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F856C">
      <w:pPr>
        <w:jc w:val="center"/>
        <w:rPr>
          <w:rFonts w:hint="eastAsia"/>
          <w:color w:val="auto"/>
          <w:lang w:val="en-US" w:eastAsia="zh-CN"/>
        </w:rPr>
      </w:pPr>
      <w:r>
        <w:rPr>
          <w:rFonts w:hint="eastAsia" w:ascii="方正小标宋简体" w:hAnsi="方正小标宋简体" w:eastAsia="方正小标宋简体" w:cs="方正小标宋简体"/>
          <w:color w:val="auto"/>
          <w:sz w:val="44"/>
          <w:szCs w:val="44"/>
          <w:lang w:val="en-US" w:eastAsia="zh-CN"/>
        </w:rPr>
        <w:t>四川省第四人民医院</w:t>
      </w:r>
      <w:r>
        <w:rPr>
          <w:rFonts w:hint="eastAsia" w:ascii="方正小标宋简体" w:hAnsi="方正小标宋简体" w:eastAsia="方正小标宋简体" w:cs="方正小标宋简体"/>
          <w:color w:val="auto"/>
          <w:sz w:val="44"/>
          <w:szCs w:val="44"/>
          <w:lang w:val="en-US" w:eastAsia="zh-CN"/>
        </w:rPr>
        <w:t>追溯码扫码设备采购项目采购需求文件</w:t>
      </w:r>
    </w:p>
    <w:p w14:paraId="4B6DBCC8">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项目申请理由</w:t>
      </w:r>
      <w:bookmarkStart w:id="0" w:name="_GoBack"/>
      <w:bookmarkEnd w:id="0"/>
    </w:p>
    <w:p w14:paraId="286EDE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color w:val="auto"/>
          <w:sz w:val="24"/>
          <w:szCs w:val="32"/>
          <w:lang w:val="en-US" w:eastAsia="zh-CN"/>
        </w:rPr>
      </w:pPr>
      <w:r>
        <w:rPr>
          <w:rFonts w:hint="default" w:ascii="仿宋_GB2312" w:hAnsi="仿宋_GB2312" w:eastAsia="仿宋_GB2312" w:cs="仿宋_GB2312"/>
          <w:color w:val="auto"/>
          <w:sz w:val="24"/>
          <w:szCs w:val="32"/>
          <w:lang w:val="en-US" w:eastAsia="zh-CN"/>
        </w:rPr>
        <w:t>根据成都市医疗保障事务中心、成都市医疗保障信息中心关于印发《成都市医保药品耗材追溯码信息采集工作实施方案》的通知要求，进一步提升药品耗材全周期监管效能，推动医保药品耗材追溯码信息采集工作落地实施。要求定点医药机构完成药品、耗材追溯码数据的采集工作，形成全省药品耗材追溯码信息数据池，为打击医保药品耗材倒卖、串货、基金二次支付等违规行为提供基础数据支撑。根据技术文档要求，需在现有的信息系统基础上进行接口改造，打通数据信息通道，完成追溯码采集、上传等工作，全面实时准确上传至省平台。为积极响应国家医保局政策要求，有效缩短患者排队取药的等候时长，减少因排队时长导致的医患矛盾，改善发药窗口的工作效率，减轻工作人员的扫码操作负担，提高我院的患者服务质量，特申请对我院药品追溯码智能采集设备进行采购。</w:t>
      </w:r>
    </w:p>
    <w:p w14:paraId="351BBF8C">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项目既往情况</w:t>
      </w:r>
    </w:p>
    <w:p w14:paraId="26F699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color w:val="000000" w:themeColor="text1"/>
          <w:sz w:val="24"/>
          <w:szCs w:val="32"/>
          <w:lang w:val="en-US" w:eastAsia="zh-CN"/>
          <w14:textFill>
            <w14:solidFill>
              <w14:schemeClr w14:val="tx1"/>
            </w14:solidFill>
          </w14:textFill>
        </w:rPr>
      </w:pPr>
      <w:r>
        <w:rPr>
          <w:rFonts w:hint="eastAsia" w:ascii="仿宋_GB2312" w:hAnsi="仿宋_GB2312" w:eastAsia="仿宋_GB2312" w:cs="仿宋_GB2312"/>
          <w:color w:val="000000" w:themeColor="text1"/>
          <w:sz w:val="24"/>
          <w:szCs w:val="32"/>
          <w:lang w:val="en-US" w:eastAsia="zh-CN"/>
          <w14:textFill>
            <w14:solidFill>
              <w14:schemeClr w14:val="tx1"/>
            </w14:solidFill>
          </w14:textFill>
        </w:rPr>
        <w:t>原始的扫描枪和扫描设备一般只能单个条码扫描，现在的设备可以多条码识别扫描，目前有三家公司已在医院试用，识别的精度和条码数量明显提升相对原始单个识别条码设备更加方便快捷</w:t>
      </w:r>
    </w:p>
    <w:p w14:paraId="6F01F2B5">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参数配置要求或技术服务要求</w:t>
      </w:r>
    </w:p>
    <w:p w14:paraId="6EFEF59F">
      <w:pPr>
        <w:numPr>
          <w:ilvl w:val="0"/>
          <w:numId w:val="2"/>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扫码格式需要支持市面上的常用格式：</w:t>
      </w:r>
    </w:p>
    <w:p w14:paraId="6466247F">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一维码:Codabar/Code39/Code93/Code128/EAN13/ISSN/ISBN等；</w:t>
      </w:r>
    </w:p>
    <w:p w14:paraId="24B3A0AB">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二维码:DataMatrix/QR code/MicroQR/Vericod/Maxicode/PDF417等</w:t>
      </w:r>
    </w:p>
    <w:p w14:paraId="33E2D95F">
      <w:pPr>
        <w:numPr>
          <w:ilvl w:val="0"/>
          <w:numId w:val="2"/>
        </w:numPr>
        <w:spacing w:line="360" w:lineRule="auto"/>
        <w:ind w:left="0" w:leftChars="0" w:firstLine="0" w:firstLineChars="0"/>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针对服务，出现故障等问题需要能够有专业人员现场处理（成都有办公地点，响应时间最晚必须要在报故障第二天能到达故障设备现场及时相应问题）</w:t>
      </w:r>
    </w:p>
    <w:p w14:paraId="5BC3D8FD">
      <w:pPr>
        <w:numPr>
          <w:ilvl w:val="0"/>
          <w:numId w:val="2"/>
        </w:numPr>
        <w:spacing w:line="360" w:lineRule="auto"/>
        <w:ind w:left="0" w:leftChars="0" w:firstLine="0" w:firstLineChars="0"/>
        <w:rPr>
          <w:rFonts w:hint="default"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识别准确率必须要在99%以上</w:t>
      </w:r>
    </w:p>
    <w:p w14:paraId="40D9467C">
      <w:pPr>
        <w:numPr>
          <w:ilvl w:val="0"/>
          <w:numId w:val="2"/>
        </w:numPr>
        <w:spacing w:line="360" w:lineRule="auto"/>
        <w:ind w:left="0" w:leftChars="0" w:firstLine="0" w:firstLineChars="0"/>
        <w:rPr>
          <w:rFonts w:hint="default"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同时支持扫描识别数量不低于60</w:t>
      </w:r>
    </w:p>
    <w:p w14:paraId="29418204">
      <w:pPr>
        <w:numPr>
          <w:ilvl w:val="0"/>
          <w:numId w:val="2"/>
        </w:numPr>
        <w:spacing w:line="360" w:lineRule="auto"/>
        <w:ind w:left="0" w:leftChars="0" w:firstLine="0" w:firstLineChars="0"/>
        <w:rPr>
          <w:rFonts w:hint="default" w:ascii="仿宋_GB2312" w:hAnsi="仿宋_GB2312" w:eastAsia="仿宋_GB2312" w:cs="仿宋_GB2312"/>
          <w:color w:val="auto"/>
          <w:sz w:val="24"/>
          <w:szCs w:val="32"/>
          <w:lang w:val="en-US" w:eastAsia="zh-CN"/>
        </w:rPr>
      </w:pPr>
      <w:r>
        <w:rPr>
          <w:rFonts w:hint="default" w:ascii="仿宋_GB2312" w:hAnsi="仿宋_GB2312" w:eastAsia="仿宋_GB2312" w:cs="仿宋_GB2312"/>
          <w:color w:val="auto"/>
          <w:sz w:val="24"/>
          <w:szCs w:val="32"/>
          <w:lang w:val="en-US" w:eastAsia="zh-CN"/>
        </w:rPr>
        <w:t>至少支持winXP、win7、win10、Win11系统支持免驱安装、即插即用以及协议接口对接；</w:t>
      </w:r>
    </w:p>
    <w:p w14:paraId="7EE8D762">
      <w:pPr>
        <w:numPr>
          <w:ilvl w:val="0"/>
          <w:numId w:val="2"/>
        </w:numPr>
        <w:spacing w:line="360" w:lineRule="auto"/>
        <w:ind w:left="0" w:leftChars="0" w:firstLine="0" w:firstLineChars="0"/>
        <w:rPr>
          <w:rFonts w:hint="default" w:ascii="仿宋_GB2312" w:hAnsi="仿宋_GB2312" w:eastAsia="仿宋_GB2312" w:cs="仿宋_GB2312"/>
          <w:color w:val="auto"/>
          <w:sz w:val="24"/>
          <w:szCs w:val="32"/>
          <w:lang w:val="en-US" w:eastAsia="zh-CN"/>
        </w:rPr>
      </w:pPr>
      <w:r>
        <w:rPr>
          <w:rFonts w:hint="default" w:ascii="仿宋_GB2312" w:hAnsi="仿宋_GB2312" w:eastAsia="仿宋_GB2312" w:cs="仿宋_GB2312"/>
          <w:color w:val="auto"/>
          <w:sz w:val="24"/>
          <w:szCs w:val="32"/>
          <w:lang w:val="en-US" w:eastAsia="zh-CN"/>
        </w:rPr>
        <w:t>语音盒子具备绿色指示灯识别指示功能</w:t>
      </w:r>
    </w:p>
    <w:p w14:paraId="440B7FB9">
      <w:pPr>
        <w:numPr>
          <w:ilvl w:val="0"/>
          <w:numId w:val="2"/>
        </w:numPr>
        <w:spacing w:line="360" w:lineRule="auto"/>
        <w:ind w:left="0" w:leftChars="0" w:firstLine="0" w:firstLineChars="0"/>
        <w:rPr>
          <w:rFonts w:hint="default" w:ascii="仿宋_GB2312" w:hAnsi="仿宋_GB2312" w:eastAsia="仿宋_GB2312" w:cs="仿宋_GB2312"/>
          <w:color w:val="auto"/>
          <w:sz w:val="24"/>
          <w:szCs w:val="32"/>
          <w:lang w:val="en-US" w:eastAsia="zh-CN"/>
        </w:rPr>
      </w:pPr>
      <w:r>
        <w:rPr>
          <w:rFonts w:hint="default" w:ascii="仿宋_GB2312" w:hAnsi="仿宋_GB2312" w:eastAsia="仿宋_GB2312" w:cs="仿宋_GB2312"/>
          <w:color w:val="auto"/>
          <w:sz w:val="24"/>
          <w:szCs w:val="32"/>
          <w:lang w:val="en-US" w:eastAsia="zh-CN"/>
        </w:rPr>
        <w:t>具有防止反光致读码不清晰的性能</w:t>
      </w:r>
    </w:p>
    <w:p w14:paraId="1D804875">
      <w:pPr>
        <w:numPr>
          <w:ilvl w:val="0"/>
          <w:numId w:val="2"/>
        </w:numPr>
        <w:spacing w:line="360" w:lineRule="auto"/>
        <w:ind w:left="0" w:leftChars="0" w:firstLine="0" w:firstLineChars="0"/>
        <w:rPr>
          <w:rFonts w:hint="default" w:ascii="仿宋_GB2312" w:hAnsi="仿宋_GB2312" w:eastAsia="仿宋_GB2312" w:cs="仿宋_GB2312"/>
          <w:color w:val="auto"/>
          <w:sz w:val="24"/>
          <w:szCs w:val="32"/>
          <w:lang w:val="en-US" w:eastAsia="zh-CN"/>
        </w:rPr>
      </w:pPr>
      <w:r>
        <w:rPr>
          <w:rFonts w:hint="default" w:ascii="仿宋_GB2312" w:hAnsi="仿宋_GB2312" w:eastAsia="仿宋_GB2312" w:cs="仿宋_GB2312"/>
          <w:color w:val="auto"/>
          <w:sz w:val="24"/>
          <w:szCs w:val="32"/>
          <w:lang w:val="en-US" w:eastAsia="zh-CN"/>
        </w:rPr>
        <w:t>图像传感器：CMOS，最大分辨率2592x1944；</w:t>
      </w:r>
    </w:p>
    <w:p w14:paraId="42711620">
      <w:pPr>
        <w:numPr>
          <w:ilvl w:val="0"/>
          <w:numId w:val="2"/>
        </w:numPr>
        <w:spacing w:line="360" w:lineRule="auto"/>
        <w:ind w:left="0" w:leftChars="0" w:firstLine="0" w:firstLineChars="0"/>
        <w:rPr>
          <w:rFonts w:hint="default" w:ascii="仿宋_GB2312" w:hAnsi="仿宋_GB2312" w:eastAsia="仿宋_GB2312" w:cs="仿宋_GB2312"/>
          <w:color w:val="auto"/>
          <w:sz w:val="24"/>
          <w:szCs w:val="32"/>
          <w:lang w:val="en-US" w:eastAsia="zh-CN"/>
        </w:rPr>
      </w:pPr>
      <w:r>
        <w:rPr>
          <w:rFonts w:hint="default" w:ascii="仿宋_GB2312" w:hAnsi="仿宋_GB2312" w:eastAsia="仿宋_GB2312" w:cs="仿宋_GB2312"/>
          <w:color w:val="auto"/>
          <w:sz w:val="24"/>
          <w:szCs w:val="32"/>
          <w:lang w:val="en-US" w:eastAsia="zh-CN"/>
        </w:rPr>
        <w:t>最大读码速度≥100个/秒</w:t>
      </w:r>
      <w:r>
        <w:rPr>
          <w:rFonts w:hint="eastAsia" w:ascii="仿宋_GB2312" w:hAnsi="仿宋_GB2312" w:eastAsia="仿宋_GB2312" w:cs="仿宋_GB2312"/>
          <w:color w:val="auto"/>
          <w:sz w:val="24"/>
          <w:szCs w:val="32"/>
          <w:lang w:val="en-US" w:eastAsia="zh-CN"/>
        </w:rPr>
        <w:t>（</w:t>
      </w:r>
      <w:r>
        <w:rPr>
          <w:rFonts w:hint="default" w:ascii="仿宋_GB2312" w:hAnsi="仿宋_GB2312" w:eastAsia="仿宋_GB2312" w:cs="仿宋_GB2312"/>
          <w:color w:val="auto"/>
          <w:sz w:val="24"/>
          <w:szCs w:val="32"/>
          <w:lang w:val="en-US" w:eastAsia="zh-CN"/>
        </w:rPr>
        <w:t>读码</w:t>
      </w:r>
      <w:r>
        <w:rPr>
          <w:rFonts w:hint="eastAsia" w:ascii="仿宋_GB2312" w:hAnsi="仿宋_GB2312" w:eastAsia="仿宋_GB2312" w:cs="仿宋_GB2312"/>
          <w:color w:val="auto"/>
          <w:sz w:val="24"/>
          <w:szCs w:val="32"/>
          <w:lang w:val="en-US" w:eastAsia="zh-CN"/>
        </w:rPr>
        <w:t>速度可调）</w:t>
      </w:r>
      <w:r>
        <w:rPr>
          <w:rFonts w:hint="default" w:ascii="仿宋_GB2312" w:hAnsi="仿宋_GB2312" w:eastAsia="仿宋_GB2312" w:cs="仿宋_GB2312"/>
          <w:color w:val="auto"/>
          <w:sz w:val="24"/>
          <w:szCs w:val="32"/>
          <w:lang w:val="en-US" w:eastAsia="zh-CN"/>
        </w:rPr>
        <w:t>；</w:t>
      </w:r>
    </w:p>
    <w:p w14:paraId="464C53B0">
      <w:pPr>
        <w:numPr>
          <w:ilvl w:val="0"/>
          <w:numId w:val="2"/>
        </w:numPr>
        <w:spacing w:line="360" w:lineRule="auto"/>
        <w:ind w:left="0" w:leftChars="0" w:firstLine="0" w:firstLineChars="0"/>
        <w:rPr>
          <w:rFonts w:hint="default" w:ascii="仿宋_GB2312" w:hAnsi="仿宋_GB2312" w:eastAsia="仿宋_GB2312" w:cs="仿宋_GB2312"/>
          <w:color w:val="auto"/>
          <w:sz w:val="24"/>
          <w:szCs w:val="32"/>
          <w:lang w:val="en-US" w:eastAsia="zh-CN"/>
        </w:rPr>
      </w:pPr>
      <w:r>
        <w:rPr>
          <w:rFonts w:hint="default" w:ascii="仿宋_GB2312" w:hAnsi="仿宋_GB2312" w:eastAsia="仿宋_GB2312" w:cs="仿宋_GB2312"/>
          <w:color w:val="auto"/>
          <w:sz w:val="24"/>
          <w:szCs w:val="32"/>
          <w:lang w:val="en-US" w:eastAsia="zh-CN"/>
        </w:rPr>
        <w:t>扫描类型：支持药品电子监管码/药品追溯码/器械UDI码等扫码；</w:t>
      </w:r>
    </w:p>
    <w:p w14:paraId="5ED615CB">
      <w:pPr>
        <w:numPr>
          <w:ilvl w:val="0"/>
          <w:numId w:val="2"/>
        </w:numPr>
        <w:spacing w:line="360" w:lineRule="auto"/>
        <w:ind w:left="0" w:leftChars="0" w:firstLine="0" w:firstLineChars="0"/>
        <w:rPr>
          <w:rFonts w:hint="default" w:ascii="仿宋_GB2312" w:hAnsi="仿宋_GB2312" w:eastAsia="仿宋_GB2312" w:cs="仿宋_GB2312"/>
          <w:color w:val="auto"/>
          <w:sz w:val="24"/>
          <w:szCs w:val="32"/>
          <w:lang w:val="en-US" w:eastAsia="zh-CN"/>
        </w:rPr>
      </w:pPr>
      <w:r>
        <w:rPr>
          <w:rFonts w:hint="default" w:ascii="仿宋_GB2312" w:hAnsi="仿宋_GB2312" w:eastAsia="仿宋_GB2312" w:cs="仿宋_GB2312"/>
          <w:color w:val="auto"/>
          <w:sz w:val="24"/>
          <w:szCs w:val="32"/>
          <w:lang w:val="en-US" w:eastAsia="zh-CN"/>
        </w:rPr>
        <w:t>语音提示：设备自带扬声器，需具备智能语音播报功能，能够实时播报识别到的追溯码数量和商品码数量，以便操作员及时了解当前扫描进度；</w:t>
      </w:r>
    </w:p>
    <w:p w14:paraId="262CD1C7">
      <w:pPr>
        <w:numPr>
          <w:ilvl w:val="0"/>
          <w:numId w:val="2"/>
        </w:numPr>
        <w:spacing w:line="360" w:lineRule="auto"/>
        <w:ind w:left="0" w:leftChars="0" w:firstLine="0" w:firstLineChars="0"/>
        <w:rPr>
          <w:rFonts w:hint="default" w:ascii="仿宋_GB2312" w:hAnsi="仿宋_GB2312" w:eastAsia="仿宋_GB2312" w:cs="仿宋_GB2312"/>
          <w:color w:val="auto"/>
          <w:sz w:val="24"/>
          <w:szCs w:val="32"/>
          <w:lang w:val="en-US" w:eastAsia="zh-CN"/>
        </w:rPr>
      </w:pPr>
      <w:r>
        <w:rPr>
          <w:rFonts w:hint="default" w:ascii="仿宋_GB2312" w:hAnsi="仿宋_GB2312" w:eastAsia="仿宋_GB2312" w:cs="仿宋_GB2312"/>
          <w:color w:val="auto"/>
          <w:sz w:val="24"/>
          <w:szCs w:val="32"/>
          <w:lang w:val="en-US" w:eastAsia="zh-CN"/>
        </w:rPr>
        <w:t>设备结构：拍摄杆与底座采用卡扣加螺丝固定，拍摄杆4种高度可调伸缩。扫码高度345mm至460mm,底座尺寸≥350mm*300mm, 设备整机采用铝合金材质，并采用CNC一体成型工艺制造，确保坚固耐用且不易磨损。</w:t>
      </w:r>
    </w:p>
    <w:p w14:paraId="14731D2A">
      <w:pPr>
        <w:numPr>
          <w:ilvl w:val="0"/>
          <w:numId w:val="2"/>
        </w:numPr>
        <w:spacing w:line="360" w:lineRule="auto"/>
        <w:ind w:left="0" w:leftChars="0" w:firstLine="0" w:firstLineChars="0"/>
        <w:rPr>
          <w:rFonts w:hint="default" w:ascii="仿宋_GB2312" w:hAnsi="仿宋_GB2312" w:eastAsia="仿宋_GB2312" w:cs="仿宋_GB2312"/>
          <w:color w:val="auto"/>
          <w:sz w:val="24"/>
          <w:szCs w:val="32"/>
          <w:lang w:val="en-US" w:eastAsia="zh-CN"/>
        </w:rPr>
      </w:pPr>
      <w:r>
        <w:rPr>
          <w:rFonts w:hint="default" w:ascii="仿宋_GB2312" w:hAnsi="仿宋_GB2312" w:eastAsia="仿宋_GB2312" w:cs="仿宋_GB2312"/>
          <w:color w:val="auto"/>
          <w:sz w:val="24"/>
          <w:szCs w:val="32"/>
          <w:lang w:val="en-US" w:eastAsia="zh-CN"/>
        </w:rPr>
        <w:t>二次开发：可提供SDK开发包，与医院HIS系统进行对接；</w:t>
      </w:r>
    </w:p>
    <w:p w14:paraId="3444CE9A">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潜在供应商所需特殊资质要求</w:t>
      </w:r>
    </w:p>
    <w:p w14:paraId="2B847C60">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rPr>
          <w:rFonts w:hint="default"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潜在供应商所需</w:t>
      </w:r>
      <w:r>
        <w:rPr>
          <w:rFonts w:hint="default" w:ascii="仿宋_GB2312" w:hAnsi="仿宋_GB2312" w:eastAsia="仿宋_GB2312" w:cs="仿宋_GB2312"/>
          <w:color w:val="auto"/>
          <w:sz w:val="24"/>
          <w:szCs w:val="32"/>
          <w:lang w:val="en-US" w:eastAsia="zh-CN"/>
        </w:rPr>
        <w:t>资质：原厂通过ISO14001、ISO9001、ISO45001体系认证，提供证书复印件并加盖原厂公章；原厂通过商品售后服务管理认证（五星），提供证书复印件并加盖原厂公章</w:t>
      </w:r>
      <w:r>
        <w:rPr>
          <w:rFonts w:hint="eastAsia" w:ascii="仿宋_GB2312" w:hAnsi="仿宋_GB2312" w:eastAsia="仿宋_GB2312" w:cs="仿宋_GB2312"/>
          <w:color w:val="auto"/>
          <w:sz w:val="24"/>
          <w:szCs w:val="32"/>
          <w:lang w:val="en-US" w:eastAsia="zh-CN"/>
        </w:rPr>
        <w:t>。</w:t>
      </w:r>
    </w:p>
    <w:p w14:paraId="5E149A20">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商务要求条款</w:t>
      </w:r>
    </w:p>
    <w:p w14:paraId="77DBDF2F">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1.售后期限：货物质保期限（不得低于验收后一年，高值配件除外），服务维护期限（不得低于验收后一年）</w:t>
      </w:r>
    </w:p>
    <w:p w14:paraId="4FBD213E">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2.付款方式：100%到货安装验收后20个工作日内凭验收报告，收款申请单，财务要求的完税发票等文件支付合同货款；</w:t>
      </w:r>
    </w:p>
    <w:p w14:paraId="6271EF98">
      <w:pPr>
        <w:numPr>
          <w:ilvl w:val="0"/>
          <w:numId w:val="1"/>
        </w:num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验收标准</w:t>
      </w:r>
    </w:p>
    <w:p w14:paraId="2FD1D13B">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1.验收办法：参照《财政部关于进一步加强政府采购需求和履约验收管理的指导意见》（财库〔2016〕205号）和《政府采购需求管理办法》（财库〔2021〕22号）等相关规定的要求进行验收。（如果有特殊要求可以进行合理的修改或增加）</w:t>
      </w:r>
    </w:p>
    <w:p w14:paraId="6E89672D">
      <w:pPr>
        <w:numPr>
          <w:ilvl w:val="0"/>
          <w:numId w:val="0"/>
        </w:numPr>
        <w:spacing w:line="360" w:lineRule="auto"/>
        <w:rPr>
          <w:rFonts w:hint="eastAsia" w:ascii="仿宋_GB2312" w:hAnsi="仿宋_GB2312" w:eastAsia="仿宋_GB2312" w:cs="仿宋_GB2312"/>
          <w:color w:val="auto"/>
          <w:sz w:val="24"/>
          <w:szCs w:val="32"/>
          <w:lang w:val="en-US" w:eastAsia="zh-CN"/>
        </w:rPr>
      </w:pPr>
      <w:r>
        <w:rPr>
          <w:rFonts w:hint="eastAsia" w:ascii="仿宋_GB2312" w:hAnsi="仿宋_GB2312" w:eastAsia="仿宋_GB2312" w:cs="仿宋_GB2312"/>
          <w:color w:val="auto"/>
          <w:sz w:val="24"/>
          <w:szCs w:val="32"/>
          <w:lang w:val="en-US" w:eastAsia="zh-CN"/>
        </w:rPr>
        <w:t>2.验收标准：按国家相关规定及比选文件要求、合同约定标准进行验收。验收时，提供实施报告、技术文档、培训资料、进度确认报告等资料。</w:t>
      </w:r>
    </w:p>
    <w:p w14:paraId="37892026">
      <w:pPr>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0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90DD61"/>
    <w:multiLevelType w:val="singleLevel"/>
    <w:tmpl w:val="3E90DD61"/>
    <w:lvl w:ilvl="0" w:tentative="0">
      <w:start w:val="1"/>
      <w:numFmt w:val="decimal"/>
      <w:lvlText w:val="%1."/>
      <w:lvlJc w:val="left"/>
      <w:pPr>
        <w:tabs>
          <w:tab w:val="left" w:pos="312"/>
        </w:tabs>
      </w:pPr>
    </w:lvl>
  </w:abstractNum>
  <w:abstractNum w:abstractNumId="1">
    <w:nsid w:val="6F111548"/>
    <w:multiLevelType w:val="singleLevel"/>
    <w:tmpl w:val="6F11154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MmJkMjk4ZWUxMWE4ZWEwMGY3NTU2ZjEzZTJjNWQifQ=="/>
  </w:docVars>
  <w:rsids>
    <w:rsidRoot w:val="00000000"/>
    <w:rsid w:val="00125861"/>
    <w:rsid w:val="02783976"/>
    <w:rsid w:val="03573182"/>
    <w:rsid w:val="044E0E40"/>
    <w:rsid w:val="04716E78"/>
    <w:rsid w:val="055424CE"/>
    <w:rsid w:val="080C703A"/>
    <w:rsid w:val="08730E67"/>
    <w:rsid w:val="093C74AB"/>
    <w:rsid w:val="0A207B10"/>
    <w:rsid w:val="0A634F0B"/>
    <w:rsid w:val="0BB53545"/>
    <w:rsid w:val="0D961154"/>
    <w:rsid w:val="0E0E6B13"/>
    <w:rsid w:val="0FB3423F"/>
    <w:rsid w:val="11C2396A"/>
    <w:rsid w:val="16445BF1"/>
    <w:rsid w:val="17877799"/>
    <w:rsid w:val="17B62B1E"/>
    <w:rsid w:val="183A54FD"/>
    <w:rsid w:val="189D5A8C"/>
    <w:rsid w:val="1A82318C"/>
    <w:rsid w:val="1B9B4505"/>
    <w:rsid w:val="1C316C17"/>
    <w:rsid w:val="1F4E7AE0"/>
    <w:rsid w:val="21B21CA8"/>
    <w:rsid w:val="21E836BB"/>
    <w:rsid w:val="22FC0050"/>
    <w:rsid w:val="270B2356"/>
    <w:rsid w:val="2A225DF1"/>
    <w:rsid w:val="315C608D"/>
    <w:rsid w:val="31723B02"/>
    <w:rsid w:val="33614230"/>
    <w:rsid w:val="346E234B"/>
    <w:rsid w:val="354237EC"/>
    <w:rsid w:val="35E11256"/>
    <w:rsid w:val="36015455"/>
    <w:rsid w:val="374455F9"/>
    <w:rsid w:val="37C4174C"/>
    <w:rsid w:val="381256F7"/>
    <w:rsid w:val="388A34DF"/>
    <w:rsid w:val="38B72E1F"/>
    <w:rsid w:val="3B732D38"/>
    <w:rsid w:val="3D314871"/>
    <w:rsid w:val="407F58F4"/>
    <w:rsid w:val="40C33A32"/>
    <w:rsid w:val="40F167F2"/>
    <w:rsid w:val="410A2582"/>
    <w:rsid w:val="41EF42DB"/>
    <w:rsid w:val="41F145CF"/>
    <w:rsid w:val="4358146F"/>
    <w:rsid w:val="436A4639"/>
    <w:rsid w:val="44DB760A"/>
    <w:rsid w:val="466F4D39"/>
    <w:rsid w:val="46E6047B"/>
    <w:rsid w:val="483B5654"/>
    <w:rsid w:val="491A1893"/>
    <w:rsid w:val="49B63741"/>
    <w:rsid w:val="4DCD4142"/>
    <w:rsid w:val="4EEE4370"/>
    <w:rsid w:val="4F400944"/>
    <w:rsid w:val="529A036B"/>
    <w:rsid w:val="55E437E4"/>
    <w:rsid w:val="55F774E9"/>
    <w:rsid w:val="57517B92"/>
    <w:rsid w:val="58D345D7"/>
    <w:rsid w:val="59467B7C"/>
    <w:rsid w:val="5BF154A0"/>
    <w:rsid w:val="5C432F58"/>
    <w:rsid w:val="5D042FB1"/>
    <w:rsid w:val="5F180F96"/>
    <w:rsid w:val="60C05441"/>
    <w:rsid w:val="62F13FD7"/>
    <w:rsid w:val="64370110"/>
    <w:rsid w:val="679338AF"/>
    <w:rsid w:val="6B4E2541"/>
    <w:rsid w:val="6C2E162F"/>
    <w:rsid w:val="6ECA41CF"/>
    <w:rsid w:val="6ED22F0F"/>
    <w:rsid w:val="6F287474"/>
    <w:rsid w:val="706E310B"/>
    <w:rsid w:val="78526582"/>
    <w:rsid w:val="78B74F24"/>
    <w:rsid w:val="7B0C77A9"/>
    <w:rsid w:val="7CF36E72"/>
    <w:rsid w:val="7D424210"/>
    <w:rsid w:val="7DF764EE"/>
    <w:rsid w:val="7E706949"/>
    <w:rsid w:val="7E834226"/>
    <w:rsid w:val="7EE86C0A"/>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Times New Roman" w:hAnsi="Times New Roman"/>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1357</Words>
  <Characters>1546</Characters>
  <Lines>0</Lines>
  <Paragraphs>0</Paragraphs>
  <TotalTime>65</TotalTime>
  <ScaleCrop>false</ScaleCrop>
  <LinksUpToDate>false</LinksUpToDate>
  <CharactersWithSpaces>1548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2025-01-13T08:25:00Z</dcterms:created>
  <dc:creator>华西医院</dc:creator>
  <cp:lastModifiedBy>胡钰玲</cp:lastModifiedBy>
  <dcterms:modified xsi:type="dcterms:W3CDTF">2025-03-26T02:27:13Z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BD8C6AFB3B1C44EBB43718BC65B23D03_13</vt:lpwstr>
  </property>
  <property fmtid="{D5CDD505-2E9C-101B-9397-08002B2CF9AE}" pid="4" name="KSOTemplateDocerSaveRecord">
    <vt:lpwstr>eyJoZGlkIjoiODA0YzEzYmZlYmUyOTllZDUyODNkMTAwMTgyNDcxODYiLCJ1c2VySWQiOiIxNTc0MTg2MjQ1In0=</vt:lpwstr>
  </property>
</Properties>
</file>