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A015D">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lang w:val="en-US" w:eastAsia="zh-CN"/>
        </w:rPr>
        <w:t>四川省第四人民医院医疗</w:t>
      </w:r>
      <w:r>
        <w:rPr>
          <w:rFonts w:hint="eastAsia" w:ascii="方正公文小标宋" w:hAnsi="方正公文小标宋" w:eastAsia="方正公文小标宋" w:cs="方正公文小标宋"/>
          <w:sz w:val="44"/>
          <w:szCs w:val="44"/>
        </w:rPr>
        <w:t>设备更新项目《可行性研究报告》编制服务采购项目</w:t>
      </w:r>
    </w:p>
    <w:p w14:paraId="77864707">
      <w:pPr>
        <w:numPr>
          <w:ilvl w:val="0"/>
          <w:numId w:val="0"/>
        </w:numPr>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val="en-US" w:eastAsia="zh-CN"/>
        </w:rPr>
        <w:t>项目申请理由</w:t>
      </w:r>
    </w:p>
    <w:p w14:paraId="6594C1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于2025年1月17日，国务院常务会议明确提出优化基层医疗卫生机构布局，强调基层医疗机构需完善基础设施、增强设备配置，并推动分级诊疗制度建设，要求基层承担更多首诊责任。这标志着国家将基层医疗服务能力提升纳入公共卫生体系改革的重点方向。国家发改委与财政部联合发布的《大规模设备更新和消费品以旧换新政策的通知》，明确将医疗设备列为重点支持领域，提供资金保障，目标是推动高端、智能、绿色设备的普及。为积极响应国家政策通知，本院拟对部分医疗设备进行更新，现在需要编制医疗设备更新项目可行性研究报告（代项目建议书），需择优</w:t>
      </w:r>
      <w:r>
        <w:rPr>
          <w:rFonts w:hint="eastAsia" w:ascii="宋体" w:hAnsi="宋体" w:eastAsia="宋体" w:cs="宋体"/>
          <w:sz w:val="24"/>
          <w:szCs w:val="24"/>
          <w:lang w:val="en-US" w:eastAsia="zh-CN"/>
        </w:rPr>
        <w:t>粉分别</w:t>
      </w:r>
      <w:r>
        <w:rPr>
          <w:rFonts w:hint="default" w:ascii="宋体" w:hAnsi="宋体" w:eastAsia="宋体" w:cs="宋体"/>
          <w:sz w:val="24"/>
          <w:szCs w:val="24"/>
          <w:lang w:val="en-US" w:eastAsia="zh-CN"/>
        </w:rPr>
        <w:t>选择一家具有编制经验的潜在供应商协助完成项目的可行性研究报告文件合规合法的编制</w:t>
      </w:r>
      <w:r>
        <w:rPr>
          <w:rFonts w:hint="eastAsia" w:ascii="宋体" w:hAnsi="宋体" w:eastAsia="宋体" w:cs="宋体"/>
          <w:sz w:val="24"/>
          <w:szCs w:val="24"/>
          <w:lang w:val="en-US" w:eastAsia="zh-CN"/>
        </w:rPr>
        <w:t>。</w:t>
      </w:r>
    </w:p>
    <w:p w14:paraId="3B3732C3">
      <w:pPr>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项目服务内容</w:t>
      </w:r>
    </w:p>
    <w:p w14:paraId="453D26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可行性研究报告编制深度达到国家相关规定，满足相关规范、标准和要求。投标人（供应商）应认真调查、研究，分析论证必要性和可行性</w:t>
      </w:r>
    </w:p>
    <w:p w14:paraId="31E9A9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投标人（供应商）承诺成交后能按采购人的意愿修改、完善可行性研究报告，并做好服务等工作。</w:t>
      </w:r>
    </w:p>
    <w:p w14:paraId="473D9E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 技术标准和技术规范：</w:t>
      </w:r>
    </w:p>
    <w:p w14:paraId="0D0B69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（1）项目可行性研究报告编制过程和成果必须符合国务院《关于推动大规模设备更新和消费品以旧换新行动方案》的规定和国家发改委《关于推动医疗卫生领域设备更新实施方案》的要求和规定。</w:t>
      </w:r>
    </w:p>
    <w:p w14:paraId="59C3E3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（2）编制人在编制工作中使用或参考上述要求和规定以外的技术标准、规范时，应征得采购人或采购人的指定代表人的同意。</w:t>
      </w:r>
    </w:p>
    <w:p w14:paraId="340A64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（3）在编制过程中，如果国家或有关部门颁布了新的技术标准或规范，则编制人应采用新的标准或规范。</w:t>
      </w:r>
    </w:p>
    <w:p w14:paraId="789545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 基本要求：</w:t>
      </w:r>
    </w:p>
    <w:p w14:paraId="023161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（1）提交的可行性研究报告（代项目建议书）文件符合上级部门审批要求</w:t>
      </w:r>
    </w:p>
    <w:p w14:paraId="6E6CA0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（2）提供用于项目立项可行性研究报告正式纸质文本各一式6份，电子文档WORD版、PDF版各1份。</w:t>
      </w:r>
    </w:p>
    <w:p w14:paraId="1D3593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（3）管理和作业团队人员配置要求：拟派项目人员（含项目负责人）不低于6人。其中项目负责人须具备咨询工程师（投资）资格（提供人员证书复印件佐证）。</w:t>
      </w:r>
    </w:p>
    <w:p w14:paraId="3926C82D">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三、商务要求</w:t>
      </w:r>
    </w:p>
    <w:p w14:paraId="735F0E8D">
      <w:pPr>
        <w:rPr>
          <w:rFonts w:hint="eastAsia" w:ascii="黑体" w:hAnsi="黑体" w:eastAsia="黑体" w:cs="黑体"/>
          <w:sz w:val="28"/>
          <w:szCs w:val="28"/>
        </w:rPr>
      </w:pPr>
      <w:r>
        <w:rPr>
          <w:rFonts w:hint="eastAsia" w:ascii="黑体" w:hAnsi="黑体" w:eastAsia="黑体" w:cs="黑体"/>
          <w:sz w:val="28"/>
          <w:szCs w:val="28"/>
        </w:rPr>
        <w:t>（一）项目最高限价</w:t>
      </w:r>
    </w:p>
    <w:p w14:paraId="6B8E349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《可行性研究报告》编制服务，最高限价：</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万元</w:t>
      </w:r>
    </w:p>
    <w:p w14:paraId="33FD46AF">
      <w:pPr>
        <w:spacing w:line="360" w:lineRule="auto"/>
        <w:rPr>
          <w:rFonts w:hint="eastAsia"/>
          <w:sz w:val="24"/>
          <w:szCs w:val="24"/>
        </w:rPr>
      </w:pPr>
      <w:r>
        <w:rPr>
          <w:rFonts w:hint="eastAsia" w:ascii="宋体" w:hAnsi="宋体" w:eastAsia="宋体" w:cs="宋体"/>
          <w:sz w:val="24"/>
          <w:szCs w:val="24"/>
        </w:rPr>
        <w:t>注：报价是投标人（供应商）响应采购项目要求的全部工作内容的价格体现，包括完成本项目所涉及人工劳务、差旅、编制、成果、设备投入、利润、风险、税金、招标代理服务、专家评审等的一切费用</w:t>
      </w:r>
      <w:r>
        <w:rPr>
          <w:rFonts w:hint="eastAsia"/>
          <w:sz w:val="24"/>
          <w:szCs w:val="24"/>
        </w:rPr>
        <w:t>。</w:t>
      </w:r>
    </w:p>
    <w:p w14:paraId="1A503B1D">
      <w:pPr>
        <w:rPr>
          <w:rFonts w:hint="eastAsia" w:ascii="黑体" w:hAnsi="黑体" w:eastAsia="黑体" w:cs="黑体"/>
          <w:sz w:val="28"/>
          <w:szCs w:val="28"/>
        </w:rPr>
      </w:pPr>
      <w:r>
        <w:rPr>
          <w:rFonts w:hint="eastAsia" w:ascii="黑体" w:hAnsi="黑体" w:eastAsia="黑体" w:cs="黑体"/>
          <w:sz w:val="28"/>
          <w:szCs w:val="28"/>
        </w:rPr>
        <w:t>（二）项目交付（实施）时间（期限）</w:t>
      </w:r>
    </w:p>
    <w:p w14:paraId="06A55A84">
      <w:pPr>
        <w:spacing w:line="360" w:lineRule="auto"/>
        <w:rPr>
          <w:rFonts w:hint="eastAsia" w:ascii="宋体" w:hAnsi="宋体" w:eastAsia="宋体" w:cs="宋体"/>
          <w:sz w:val="24"/>
          <w:szCs w:val="24"/>
        </w:rPr>
      </w:pPr>
      <w:r>
        <w:rPr>
          <w:rFonts w:hint="eastAsia" w:ascii="宋体" w:hAnsi="宋体" w:eastAsia="宋体" w:cs="宋体"/>
          <w:sz w:val="24"/>
          <w:szCs w:val="24"/>
        </w:rPr>
        <w:t>采购人应在签订合同后按投标人（供应商）提资清单要求提供必要的背景及基础资料。对投标人（供应商）以自身的专业知识对有关技术、基础资料的准确性所进行的核实工作，采购人应给予必要的协助。在采购人提供齐全基础资料后2日内完成项目可行性研究报告初稿编制，并提交采购人认可。最终向采购人提交正式报告纸质本一式6份和电子文档一份。成果内容、质量及分析深度均须符合国家、省市及行业现行有关规定及满足采购人要求，通过相关主管部门审查前协助医院进行修订。</w:t>
      </w:r>
    </w:p>
    <w:p w14:paraId="6ECDE8A4">
      <w:pPr>
        <w:rPr>
          <w:rFonts w:hint="eastAsia"/>
        </w:rPr>
      </w:pPr>
      <w:r>
        <w:rPr>
          <w:rFonts w:hint="eastAsia" w:ascii="黑体" w:hAnsi="黑体" w:eastAsia="黑体" w:cs="黑体"/>
          <w:sz w:val="28"/>
          <w:szCs w:val="28"/>
        </w:rPr>
        <w:t>（三）项目交付（实施）地点（范围）</w:t>
      </w:r>
    </w:p>
    <w:p w14:paraId="0A456E44">
      <w:pPr>
        <w:rPr>
          <w:rFonts w:hint="eastAsia"/>
          <w:sz w:val="24"/>
          <w:szCs w:val="32"/>
        </w:rPr>
      </w:pPr>
      <w:r>
        <w:rPr>
          <w:rFonts w:hint="eastAsia"/>
          <w:sz w:val="24"/>
          <w:szCs w:val="32"/>
          <w:lang w:val="en-US" w:eastAsia="zh-CN"/>
        </w:rPr>
        <w:t>四川省第四人民医院</w:t>
      </w:r>
      <w:r>
        <w:rPr>
          <w:rFonts w:hint="eastAsia"/>
          <w:sz w:val="24"/>
          <w:szCs w:val="32"/>
        </w:rPr>
        <w:t>院内</w:t>
      </w:r>
    </w:p>
    <w:p w14:paraId="1572C94F">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四、验收方案</w:t>
      </w:r>
    </w:p>
    <w:p w14:paraId="187F2E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本项目合同约定标准、采购文件的服务及质量要求和技术指标、成交投标人（供应商）的响应文件及承诺进行验收；采购人及投标人（供应商）双方如对质量要求和技术指标的约定标准有相互抵触或异议的事项，在满足相关规范标准的基础上按照有利于项目质量的原则确定该项的约定标准进行验收。未尽事宜参照《财政部关于进一步加强政府采购需求和履约验收管理的指导意见》（财库〔2016〕205号）及国家行业主管部门的标准执行。</w:t>
      </w:r>
    </w:p>
    <w:p w14:paraId="577D1517">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五、付款条件</w:t>
      </w:r>
    </w:p>
    <w:p w14:paraId="381A3F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bookmarkStart w:id="0" w:name="_GoBack"/>
      <w:r>
        <w:rPr>
          <w:rFonts w:hint="eastAsia" w:ascii="宋体" w:hAnsi="宋体" w:eastAsia="宋体" w:cs="宋体"/>
          <w:sz w:val="24"/>
          <w:szCs w:val="24"/>
          <w:highlight w:val="none"/>
        </w:rPr>
        <w:t>报告编制完成，提交成果后15个工作日内</w:t>
      </w:r>
      <w:r>
        <w:rPr>
          <w:rFonts w:hint="eastAsia" w:ascii="宋体" w:hAnsi="宋体" w:eastAsia="宋体" w:cs="宋体"/>
          <w:sz w:val="24"/>
          <w:szCs w:val="24"/>
          <w:highlight w:val="none"/>
          <w:lang w:val="en-US" w:eastAsia="zh-CN"/>
        </w:rPr>
        <w:t>凭财务要求的支付凭证</w:t>
      </w:r>
      <w:r>
        <w:rPr>
          <w:rFonts w:hint="eastAsia" w:ascii="宋体" w:hAnsi="宋体" w:eastAsia="宋体" w:cs="宋体"/>
          <w:sz w:val="24"/>
          <w:szCs w:val="24"/>
          <w:highlight w:val="none"/>
        </w:rPr>
        <w:t>支付</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0%合同金额,项目立项后</w:t>
      </w:r>
      <w:r>
        <w:rPr>
          <w:rFonts w:hint="eastAsia" w:ascii="宋体" w:hAnsi="宋体" w:eastAsia="宋体" w:cs="宋体"/>
          <w:sz w:val="24"/>
          <w:szCs w:val="24"/>
          <w:highlight w:val="none"/>
          <w:lang w:val="en-US" w:eastAsia="zh-CN"/>
        </w:rPr>
        <w:t>20个工作日凭财务要求的支付凭证</w:t>
      </w:r>
      <w:r>
        <w:rPr>
          <w:rFonts w:hint="eastAsia" w:ascii="宋体" w:hAnsi="宋体" w:eastAsia="宋体" w:cs="宋体"/>
          <w:sz w:val="24"/>
          <w:szCs w:val="24"/>
          <w:highlight w:val="none"/>
        </w:rPr>
        <w:t>支付</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0%合同金额。</w:t>
      </w:r>
    </w:p>
    <w:bookmarkEnd w:id="0"/>
    <w:p w14:paraId="4B33BF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投标人（供应商）须向采购人出具合法有效完整的完税发票及凭证资料进行支付结算，付款方式均采用公对公的银行转账，投标人（供应商）接受转账的开户信息以采购合同载明的为准。</w:t>
      </w:r>
    </w:p>
    <w:p w14:paraId="391CDE4B">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六、安全责任</w:t>
      </w:r>
    </w:p>
    <w:p w14:paraId="7EBE8E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（1）投标人（供应商）应按国家规定和合同约定的技术规范、标准编制项目可研报告，按本合同第五条规定的内容、时间及份数向采购人交付技术成果文件。</w:t>
      </w:r>
    </w:p>
    <w:p w14:paraId="5E695C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（2）项目技术成果文件及相关资料合理使用年限为1年。</w:t>
      </w:r>
    </w:p>
    <w:p w14:paraId="40FB9F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（3）投标人（供应商）对技术成果文件出现的遗漏或错误负责修改或补充。</w:t>
      </w:r>
    </w:p>
    <w:p w14:paraId="4DD6FC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（4）投标人（供应商）交付技术成果文件后，按规定参加相关部门组织的评审，并根据评审意见对不超出原定工作范围的内容做必要修改完善。</w:t>
      </w:r>
    </w:p>
    <w:p w14:paraId="4612186C">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七、其他要求</w:t>
      </w:r>
    </w:p>
    <w:p w14:paraId="5165CA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1．在整个项目完成过程中，对采购人提供的所有资料进行保密，严格管理，未经采购人许可禁止对外发布，投标人（供应商）须对此承诺(应在响应文件中提供承诺函，格式自拟)。</w:t>
      </w:r>
    </w:p>
    <w:p w14:paraId="5D88F6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人享有著作权，项目编制成果归采购人所有，投标人（供应商）不得擅自对外发表、出版；确实因学术交流、职称评定等需要而要做发表的必须征得采购人书面授权许可，若因此带来的相关法律经济纠纷与采购人无关，投标人（供应商）应自行承担全部法律和经济等相关责任。</w:t>
      </w:r>
    </w:p>
    <w:p w14:paraId="16915376"/>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D9C1C2F-A13D-463F-8CCB-913E53D695B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313FF76C-1C4F-4458-8D96-9B1CCFD8C2E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7638B"/>
    <w:rsid w:val="07247C28"/>
    <w:rsid w:val="09050131"/>
    <w:rsid w:val="0AA77324"/>
    <w:rsid w:val="0E0106D8"/>
    <w:rsid w:val="0E8E5BB1"/>
    <w:rsid w:val="0FD43805"/>
    <w:rsid w:val="11427629"/>
    <w:rsid w:val="11C6418C"/>
    <w:rsid w:val="18B42547"/>
    <w:rsid w:val="1A9E6389"/>
    <w:rsid w:val="1F0A220E"/>
    <w:rsid w:val="208D45C0"/>
    <w:rsid w:val="255535A5"/>
    <w:rsid w:val="291438B4"/>
    <w:rsid w:val="2BD77E5E"/>
    <w:rsid w:val="2CAE7AC9"/>
    <w:rsid w:val="2EB92462"/>
    <w:rsid w:val="2EEB59C3"/>
    <w:rsid w:val="34FC34DC"/>
    <w:rsid w:val="401A1A41"/>
    <w:rsid w:val="404218B6"/>
    <w:rsid w:val="43D16D0C"/>
    <w:rsid w:val="47025732"/>
    <w:rsid w:val="470467DF"/>
    <w:rsid w:val="4A9C36AB"/>
    <w:rsid w:val="4FA533CA"/>
    <w:rsid w:val="55723E40"/>
    <w:rsid w:val="59CE5D2F"/>
    <w:rsid w:val="62BB0982"/>
    <w:rsid w:val="6ACD4FE6"/>
    <w:rsid w:val="6E0C338D"/>
    <w:rsid w:val="6EE42564"/>
    <w:rsid w:val="7E0D5D12"/>
    <w:rsid w:val="7ED24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2948</Words>
  <Characters>2985</Characters>
  <Lines>0</Lines>
  <Paragraphs>0</Paragraphs>
  <TotalTime>5</TotalTime>
  <ScaleCrop>false</ScaleCrop>
  <LinksUpToDate>false</LinksUpToDate>
  <CharactersWithSpaces>2995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2025-05-23T08:09:00Z</dcterms:created>
  <dc:creator>华西医院</dc:creator>
  <cp:lastModifiedBy>胡钰玲</cp:lastModifiedBy>
  <dcterms:modified xsi:type="dcterms:W3CDTF">2025-06-23T03:50:57Z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eyJoZGlkIjoiODA0YzEzYmZlYmUyOTllZDUyODNkMTAwMTgyNDcxODYiLCJ1c2VySWQiOiIxNTc0MTg2MjQ1In0=</vt:lpwstr>
  </property>
  <property fmtid="{D5CDD505-2E9C-101B-9397-08002B2CF9AE}" pid="4" name="ICV">
    <vt:lpwstr>948A1D73689E4D76B8CDA40F5E17BC48_12</vt:lpwstr>
  </property>
</Properties>
</file>