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F856C">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四川省第四人民医院</w:t>
      </w:r>
      <w:r>
        <w:rPr>
          <w:rFonts w:hint="eastAsia" w:ascii="方正小标宋简体" w:hAnsi="方正小标宋简体" w:eastAsia="方正小标宋简体" w:cs="方正小标宋简体"/>
          <w:color w:val="auto"/>
          <w:sz w:val="44"/>
          <w:szCs w:val="44"/>
          <w:lang w:val="en-US" w:eastAsia="zh-CN"/>
        </w:rPr>
        <w:t>2025年护理单元购置项目</w:t>
      </w:r>
      <w:r>
        <w:rPr>
          <w:rFonts w:hint="eastAsia" w:ascii="方正小标宋简体" w:hAnsi="方正小标宋简体" w:eastAsia="方正小标宋简体" w:cs="方正小标宋简体"/>
          <w:sz w:val="44"/>
          <w:szCs w:val="44"/>
          <w:lang w:val="en-US" w:eastAsia="zh-CN"/>
        </w:rPr>
        <w:t>采购需求文件</w:t>
      </w:r>
    </w:p>
    <w:p w14:paraId="634A7439">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项目申请理由</w:t>
      </w:r>
    </w:p>
    <w:p w14:paraId="29C07C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病床护理单元为住院治疗基础护理设备，为临床治疗及护理工作开展不可或缺设备；本院春熙院区业务用房改造完成后需要依据医院定位及装修风格选择搭配新的护理单元，因此需要购置一批新的护理单元设备。</w:t>
      </w:r>
    </w:p>
    <w:p w14:paraId="351BBF8C">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项目既往情况</w:t>
      </w:r>
    </w:p>
    <w:p w14:paraId="280FC763">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若有：同类设备沙河院区有采购过，目前运行情况较好，发生故障后能够找到供应商维修处理，供应商承诺的服务基本服务到位。</w:t>
      </w:r>
    </w:p>
    <w:p w14:paraId="6F01F2B5">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参数配置要求或技术服务要求</w:t>
      </w:r>
    </w:p>
    <w:p w14:paraId="1B271F1E">
      <w:pPr>
        <w:numPr>
          <w:ilvl w:val="0"/>
          <w:numId w:val="2"/>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重症医学科监护病床</w:t>
      </w:r>
    </w:p>
    <w:p w14:paraId="48C810F1">
      <w:pPr>
        <w:numPr>
          <w:ilvl w:val="0"/>
          <w:numId w:val="0"/>
        </w:numPr>
        <w:spacing w:line="360" w:lineRule="auto"/>
        <w:ind w:leftChars="1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1.1需由电气部分、床框架、护栏、头尾板等组成，功能上需达到抬背、抬腿、高低升降、整体倾斜等功能；</w:t>
      </w:r>
    </w:p>
    <w:p w14:paraId="1FC83492">
      <w:pPr>
        <w:numPr>
          <w:ilvl w:val="0"/>
          <w:numId w:val="0"/>
        </w:numPr>
        <w:spacing w:line="360" w:lineRule="auto"/>
        <w:ind w:leftChars="100"/>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1.2监护床配套需有减压床垫（至少两层海绵，上层慢回弹分压，外罩防水透气）、点滴架、餐板、早期康复辅具等构成.</w:t>
      </w:r>
    </w:p>
    <w:p w14:paraId="5CE09BE2">
      <w:pPr>
        <w:numPr>
          <w:ilvl w:val="0"/>
          <w:numId w:val="2"/>
        </w:numPr>
        <w:spacing w:line="360" w:lineRule="auto"/>
        <w:ind w:left="0" w:leftChars="0" w:firstLine="0" w:firstLineChars="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普通病房护理病床</w:t>
      </w:r>
    </w:p>
    <w:p w14:paraId="3C59B036">
      <w:pPr>
        <w:numPr>
          <w:ilvl w:val="0"/>
          <w:numId w:val="0"/>
        </w:numPr>
        <w:spacing w:line="360" w:lineRule="auto"/>
        <w:ind w:leftChars="1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2.1需能抬背、抬腿，配备中控刹车脚轮、过摇保护装置、卷边拼接床板（需拉伸冲孔增加透气）、铝合金护栏、引流挂架等；</w:t>
      </w:r>
    </w:p>
    <w:p w14:paraId="33E2D95F">
      <w:pPr>
        <w:numPr>
          <w:ilvl w:val="0"/>
          <w:numId w:val="0"/>
        </w:numPr>
        <w:spacing w:line="360" w:lineRule="auto"/>
        <w:ind w:leftChars="100"/>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2.2配套需有≥10cm厚全海绵床垫、餐板、床头柜等。</w:t>
      </w:r>
    </w:p>
    <w:p w14:paraId="52869CD4">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3.配置类型及数量：</w:t>
      </w:r>
    </w:p>
    <w:p w14:paraId="162B6A34">
      <w:pPr>
        <w:numPr>
          <w:ilvl w:val="0"/>
          <w:numId w:val="0"/>
        </w:numPr>
        <w:spacing w:line="360" w:lineRule="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3.1重症医学科监护病床18套；</w:t>
      </w:r>
      <w:bookmarkStart w:id="0" w:name="_GoBack"/>
      <w:bookmarkEnd w:id="0"/>
    </w:p>
    <w:p w14:paraId="4FFA3265">
      <w:pPr>
        <w:numPr>
          <w:ilvl w:val="0"/>
          <w:numId w:val="0"/>
        </w:numPr>
        <w:spacing w:line="360" w:lineRule="auto"/>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32"/>
          <w:highlight w:val="none"/>
          <w:lang w:val="en-US" w:eastAsia="zh-CN"/>
        </w:rPr>
        <w:t>3.2</w:t>
      </w:r>
      <w:r>
        <w:rPr>
          <w:rFonts w:hint="eastAsia" w:ascii="仿宋_GB2312" w:hAnsi="仿宋_GB2312" w:eastAsia="仿宋_GB2312" w:cs="仿宋_GB2312"/>
          <w:color w:val="auto"/>
          <w:sz w:val="24"/>
          <w:szCs w:val="32"/>
          <w:highlight w:val="none"/>
        </w:rPr>
        <w:t>普通病房护理病床199套</w:t>
      </w:r>
      <w:r>
        <w:rPr>
          <w:rFonts w:hint="eastAsia" w:ascii="仿宋_GB2312" w:hAnsi="仿宋_GB2312" w:eastAsia="仿宋_GB2312" w:cs="仿宋_GB2312"/>
          <w:color w:val="auto"/>
          <w:sz w:val="24"/>
          <w:szCs w:val="32"/>
          <w:highlight w:val="none"/>
          <w:lang w:eastAsia="zh-CN"/>
        </w:rPr>
        <w:t>。</w:t>
      </w:r>
    </w:p>
    <w:p w14:paraId="3444CE9A">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潜在供应商所需特殊资质要求</w:t>
      </w:r>
    </w:p>
    <w:p w14:paraId="5FF14174">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1.产品应具备药监局规定的对应类别医疗器械注册或备案；</w:t>
      </w:r>
    </w:p>
    <w:p w14:paraId="2B847C60">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2.供应商应具备对应的医疗器械经营资质。</w:t>
      </w:r>
    </w:p>
    <w:p w14:paraId="5E149A20">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商务要求条款</w:t>
      </w:r>
    </w:p>
    <w:p w14:paraId="4359896B">
      <w:pPr>
        <w:numPr>
          <w:ilvl w:val="0"/>
          <w:numId w:val="3"/>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售后期限：货物质保期限（大于等于验收后一年，高值配件除外）</w:t>
      </w:r>
    </w:p>
    <w:p w14:paraId="713636D9">
      <w:pPr>
        <w:numPr>
          <w:ilvl w:val="0"/>
          <w:numId w:val="3"/>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到货期限：合同签订后60日内送达指定地点</w:t>
      </w:r>
    </w:p>
    <w:p w14:paraId="2CAF3CEB">
      <w:pPr>
        <w:numPr>
          <w:ilvl w:val="0"/>
          <w:numId w:val="3"/>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付款方式：合同签订后10日内凭合同及等额发票支付合同金额的40%，安装验收后或服务项目验收合格后20个工作日凭验收报告，完税发票等相关支付文件支付剩余合同金额60%</w:t>
      </w:r>
    </w:p>
    <w:p w14:paraId="6271EF98">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验收标准</w:t>
      </w:r>
    </w:p>
    <w:p w14:paraId="2FD1D13B">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验收办法：参照《财政部关于进一步加强政府采购需求和履约验收管理的指导意见》（财库〔2016〕205号）和《政府采购需求管理办法》（财库〔2021〕22号）等相关规定的要求进行验收。（如果有特殊要求可以进行合理的修改或增加）</w:t>
      </w:r>
    </w:p>
    <w:p w14:paraId="6E89672D">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2.验收标准：按国家相关规定及比选文件要求、合同约定标准进行验收。验收时，提供技术文档、培训资料等资料。</w:t>
      </w:r>
    </w:p>
    <w:p w14:paraId="39524EA7"/>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3F473"/>
    <w:multiLevelType w:val="singleLevel"/>
    <w:tmpl w:val="C1A3F473"/>
    <w:lvl w:ilvl="0" w:tentative="0">
      <w:start w:val="1"/>
      <w:numFmt w:val="decimal"/>
      <w:lvlText w:val="%1."/>
      <w:lvlJc w:val="left"/>
      <w:pPr>
        <w:tabs>
          <w:tab w:val="left" w:pos="312"/>
        </w:tabs>
      </w:pPr>
    </w:lvl>
  </w:abstractNum>
  <w:abstractNum w:abstractNumId="1">
    <w:nsid w:val="6F111548"/>
    <w:multiLevelType w:val="singleLevel"/>
    <w:tmpl w:val="6F111548"/>
    <w:lvl w:ilvl="0" w:tentative="0">
      <w:start w:val="1"/>
      <w:numFmt w:val="chineseCounting"/>
      <w:suff w:val="nothing"/>
      <w:lvlText w:val="%1、"/>
      <w:lvlJc w:val="left"/>
      <w:rPr>
        <w:rFonts w:hint="eastAsia"/>
      </w:rPr>
    </w:lvl>
  </w:abstractNum>
  <w:abstractNum w:abstractNumId="2">
    <w:nsid w:val="79F54E59"/>
    <w:multiLevelType w:val="singleLevel"/>
    <w:tmpl w:val="79F54E5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51452"/>
    <w:rsid w:val="0C890313"/>
    <w:rsid w:val="0D9E27CE"/>
    <w:rsid w:val="11C237B0"/>
    <w:rsid w:val="19697608"/>
    <w:rsid w:val="23483E3A"/>
    <w:rsid w:val="240D7F6A"/>
    <w:rsid w:val="288B1B24"/>
    <w:rsid w:val="2CD66D5E"/>
    <w:rsid w:val="3E9864F0"/>
    <w:rsid w:val="41401527"/>
    <w:rsid w:val="43D844BC"/>
    <w:rsid w:val="445710ED"/>
    <w:rsid w:val="55517407"/>
    <w:rsid w:val="55902943"/>
    <w:rsid w:val="57C96FB0"/>
    <w:rsid w:val="5F081D95"/>
    <w:rsid w:val="66A64A7F"/>
    <w:rsid w:val="67DF647F"/>
    <w:rsid w:val="68994393"/>
    <w:rsid w:val="6C454CF2"/>
    <w:rsid w:val="6DA00AD4"/>
    <w:rsid w:val="7AE9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774</Words>
  <Characters>816</Characters>
  <Lines>0</Lines>
  <Paragraphs>0</Paragraphs>
  <TotalTime>2</TotalTime>
  <ScaleCrop>false</ScaleCrop>
  <LinksUpToDate>false</LinksUpToDate>
  <CharactersWithSpaces>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2025-03-03T02:44:00Z</dcterms:created>
  <dc:creator>华西医院</dc:creator>
  <cp:lastModifiedBy>胡钰玲</cp:lastModifiedBy>
  <dcterms:modified xsi:type="dcterms:W3CDTF">2025-09-03T03:50:26Z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F241FA78EC0E4B5AA37F8A7D074F3663_12</vt:lpwstr>
  </property>
</Properties>
</file>