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四川省第四人民医院</w:t>
      </w:r>
      <w:r>
        <w:rPr>
          <w:rFonts w:hint="eastAsia" w:ascii="方正小标宋简体" w:hAnsi="方正小标宋简体" w:eastAsia="方正小标宋简体" w:cs="方正小标宋简体"/>
          <w:color w:val="auto"/>
          <w:sz w:val="44"/>
          <w:szCs w:val="44"/>
          <w:lang w:val="en-US" w:eastAsia="zh-CN"/>
        </w:rPr>
        <w:t>2026-2028外检服务</w:t>
      </w:r>
      <w:r>
        <w:rPr>
          <w:rFonts w:hint="eastAsia" w:ascii="方正小标宋简体" w:hAnsi="方正小标宋简体" w:eastAsia="方正小标宋简体" w:cs="方正小标宋简体"/>
          <w:sz w:val="44"/>
          <w:szCs w:val="44"/>
          <w:lang w:val="en-US" w:eastAsia="zh-CN"/>
        </w:rPr>
        <w:t>项目采购需求文件</w:t>
      </w:r>
      <w:bookmarkStart w:id="0" w:name="_GoBack"/>
      <w:bookmarkEnd w:id="0"/>
    </w:p>
    <w:p w14:paraId="634A7439">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29C07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根据《中华人民共和国政府采购法》，进一步规范医疗行为，避免廉政风险，为满足临床需求，减少病人会诊来回奔波，提高病人满意度；提高科室检测服务能力，增加科室及医院业务收入，但是由于科室因设施设备、场地、人员等原因暂时无法自行开展，因此申请清单科目送第三方进行外检服务。</w:t>
      </w:r>
    </w:p>
    <w:p w14:paraId="351BBF8C">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项目既往情况</w:t>
      </w:r>
    </w:p>
    <w:p w14:paraId="280FC763">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若有：健康体检中心、病理科及院感科都有外检服务商完成日常外检服务要求。</w:t>
      </w:r>
    </w:p>
    <w:p w14:paraId="6F01F2B5">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参数配置要求或技术服务要求</w:t>
      </w:r>
    </w:p>
    <w:p w14:paraId="33E2D95F">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kern w:val="2"/>
          <w:sz w:val="24"/>
          <w:szCs w:val="32"/>
          <w:lang w:val="en-US" w:eastAsia="zh-CN" w:bidi="ar-SA"/>
        </w:rPr>
        <w:t>1.</w:t>
      </w:r>
      <w:r>
        <w:rPr>
          <w:rFonts w:hint="eastAsia" w:ascii="仿宋_GB2312" w:hAnsi="仿宋_GB2312" w:eastAsia="仿宋_GB2312" w:cs="仿宋_GB2312"/>
          <w:color w:val="auto"/>
          <w:sz w:val="24"/>
          <w:szCs w:val="32"/>
          <w:lang w:val="en-US" w:eastAsia="zh-CN"/>
        </w:rPr>
        <w:t>服务项目清单详见附件1-2</w:t>
      </w:r>
    </w:p>
    <w:p w14:paraId="5003EB70">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2.</w:t>
      </w:r>
      <w:r>
        <w:rPr>
          <w:rFonts w:hint="default" w:ascii="仿宋_GB2312" w:hAnsi="仿宋_GB2312" w:eastAsia="仿宋_GB2312" w:cs="仿宋_GB2312"/>
          <w:color w:val="auto"/>
          <w:sz w:val="24"/>
          <w:szCs w:val="32"/>
          <w:lang w:val="en-US" w:eastAsia="zh-CN"/>
        </w:rPr>
        <w:t>供应商对出具的检测报告的所有内容真实性、准确性承担相应的法律责任。能对检查结果进行纸质报告及网络传输两种方式进行，同时对采购人送检标本的实验室数据定期汇总、储存 、并交由采购人送检科室保存，实现数据共享。</w:t>
      </w:r>
    </w:p>
    <w:p w14:paraId="69F2B6AD">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3.</w:t>
      </w:r>
      <w:r>
        <w:rPr>
          <w:rFonts w:hint="default" w:ascii="仿宋_GB2312" w:hAnsi="仿宋_GB2312" w:eastAsia="仿宋_GB2312" w:cs="仿宋_GB2312"/>
          <w:color w:val="auto"/>
          <w:sz w:val="24"/>
          <w:szCs w:val="32"/>
          <w:lang w:val="en-US" w:eastAsia="zh-CN"/>
        </w:rPr>
        <w:t>对于采购人所提供标本的相关信息负有保密责任，对病人的信息和检验项目的信息进行保密，不得向第三方透露信息。但因相关法律、法规的明确规定，必需向有关国家机关、政府部门及公众披露的除外。</w:t>
      </w:r>
    </w:p>
    <w:p w14:paraId="098FABB1">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4.</w:t>
      </w:r>
      <w:r>
        <w:rPr>
          <w:rFonts w:hint="default" w:ascii="仿宋_GB2312" w:hAnsi="仿宋_GB2312" w:eastAsia="仿宋_GB2312" w:cs="仿宋_GB2312"/>
          <w:color w:val="auto"/>
          <w:sz w:val="24"/>
          <w:szCs w:val="32"/>
          <w:lang w:val="en-US" w:eastAsia="zh-CN"/>
        </w:rPr>
        <w:t>收取标本时确保标本的有效性、完好性，不合格的标本拒收。</w:t>
      </w:r>
    </w:p>
    <w:p w14:paraId="47C9C2B2">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5.</w:t>
      </w:r>
      <w:r>
        <w:rPr>
          <w:rFonts w:hint="default" w:ascii="仿宋_GB2312" w:hAnsi="仿宋_GB2312" w:eastAsia="仿宋_GB2312" w:cs="仿宋_GB2312"/>
          <w:color w:val="auto"/>
          <w:sz w:val="24"/>
          <w:szCs w:val="32"/>
          <w:lang w:val="en-US" w:eastAsia="zh-CN"/>
        </w:rPr>
        <w:t>针对非患者样本需由检测公司提供无菌收集瓶/管、标本袋、登记条码。</w:t>
      </w:r>
    </w:p>
    <w:p w14:paraId="39652817">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6.</w:t>
      </w:r>
      <w:r>
        <w:rPr>
          <w:rFonts w:hint="default" w:ascii="仿宋_GB2312" w:hAnsi="仿宋_GB2312" w:eastAsia="仿宋_GB2312" w:cs="仿宋_GB2312"/>
          <w:color w:val="auto"/>
          <w:sz w:val="24"/>
          <w:szCs w:val="32"/>
          <w:lang w:val="en-US" w:eastAsia="zh-CN"/>
        </w:rPr>
        <w:t>如对所出具的检验报告有质疑，向供应商提供复检要求的，供应商应在24小时内进行复检，费用由供应商承担。</w:t>
      </w:r>
    </w:p>
    <w:p w14:paraId="372AD64B">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7.</w:t>
      </w:r>
      <w:r>
        <w:rPr>
          <w:rFonts w:hint="default" w:ascii="仿宋_GB2312" w:hAnsi="仿宋_GB2312" w:eastAsia="仿宋_GB2312" w:cs="仿宋_GB2312"/>
          <w:color w:val="auto"/>
          <w:sz w:val="24"/>
          <w:szCs w:val="32"/>
          <w:lang w:val="en-US" w:eastAsia="zh-CN"/>
        </w:rPr>
        <w:t>提供专职工作人员上门服务，专人、专车接收医院收取标本，避免发生标本损坏、丢失、信息混乱等意外事件。配置专用标本运送箱，运送箱应保证运输标本所需温度并有相应的温度记录，每周至少进行一次清洁消毒，保证标本的质量和生物安全。</w:t>
      </w:r>
    </w:p>
    <w:p w14:paraId="5798DE8C">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8.</w:t>
      </w:r>
      <w:r>
        <w:rPr>
          <w:rFonts w:hint="default" w:ascii="仿宋_GB2312" w:hAnsi="仿宋_GB2312" w:eastAsia="仿宋_GB2312" w:cs="仿宋_GB2312"/>
          <w:color w:val="auto"/>
          <w:sz w:val="24"/>
          <w:szCs w:val="32"/>
          <w:lang w:val="en-US" w:eastAsia="zh-CN"/>
        </w:rPr>
        <w:t>负责按照要求每个工作日收集各种标本，及时送回检验报告。如有标本遗失、检测项目错误、漏查项目、检测结果错误引起漏诊等情况，并造成纠纷的，供应商必须积极配合处理纠纷，造成的经济损失和法律责任，一律由供应商负责。</w:t>
      </w:r>
    </w:p>
    <w:p w14:paraId="7EB41C22">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9.</w:t>
      </w:r>
      <w:r>
        <w:rPr>
          <w:rFonts w:hint="default" w:ascii="仿宋_GB2312" w:hAnsi="仿宋_GB2312" w:eastAsia="仿宋_GB2312" w:cs="仿宋_GB2312"/>
          <w:color w:val="auto"/>
          <w:sz w:val="24"/>
          <w:szCs w:val="32"/>
          <w:lang w:val="en-US" w:eastAsia="zh-CN"/>
        </w:rPr>
        <w:t>供应商应安排专人仔细检查标本交接、报告单交接、结算票据交接的相关资料，并签字确认。</w:t>
      </w:r>
    </w:p>
    <w:p w14:paraId="4B9187FF">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10.</w:t>
      </w:r>
      <w:r>
        <w:rPr>
          <w:rFonts w:hint="default" w:ascii="仿宋_GB2312" w:hAnsi="仿宋_GB2312" w:eastAsia="仿宋_GB2312" w:cs="仿宋_GB2312"/>
          <w:color w:val="auto"/>
          <w:sz w:val="24"/>
          <w:szCs w:val="32"/>
          <w:lang w:val="en-US" w:eastAsia="zh-CN"/>
        </w:rPr>
        <w:t xml:space="preserve">上门接收标本时间：每周5天（星期一至星期五）时间为10:00至17:00。 </w:t>
      </w:r>
    </w:p>
    <w:p w14:paraId="5BCF1E29">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11.</w:t>
      </w:r>
      <w:r>
        <w:rPr>
          <w:rFonts w:hint="default" w:ascii="仿宋_GB2312" w:hAnsi="仿宋_GB2312" w:eastAsia="仿宋_GB2312" w:cs="仿宋_GB2312"/>
          <w:color w:val="auto"/>
          <w:sz w:val="24"/>
          <w:szCs w:val="32"/>
          <w:lang w:val="en-US" w:eastAsia="zh-CN"/>
        </w:rPr>
        <w:t>报告时限：自收取标本之时起算，免疫组化、特殊染色相关检测项目结果3天内返回.分子相关检测结果15天内返回，不得逾期。具体报告单类型以医嘱为准。检测报告单的出具需要符合法律法规的规定，若报告人员使用电子签名的，供应商需确保电子签名的合法性，并能提供电子查询服务。</w:t>
      </w:r>
    </w:p>
    <w:p w14:paraId="556BB3F9">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12.</w:t>
      </w:r>
      <w:r>
        <w:rPr>
          <w:rFonts w:hint="default" w:ascii="仿宋_GB2312" w:hAnsi="仿宋_GB2312" w:eastAsia="仿宋_GB2312" w:cs="仿宋_GB2312"/>
          <w:color w:val="auto"/>
          <w:sz w:val="24"/>
          <w:szCs w:val="32"/>
          <w:lang w:val="en-US" w:eastAsia="zh-CN"/>
        </w:rPr>
        <w:t>有较好的服务质量保障措施及应急方案，紧急情况下，供应商接到采购人通知后2小时内到达医院收取标本，保证采购人标本能够当日送到实验室。</w:t>
      </w:r>
    </w:p>
    <w:p w14:paraId="0BA1ACF2">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13.</w:t>
      </w:r>
      <w:r>
        <w:rPr>
          <w:rFonts w:hint="default" w:ascii="仿宋_GB2312" w:hAnsi="仿宋_GB2312" w:eastAsia="仿宋_GB2312" w:cs="仿宋_GB2312"/>
          <w:color w:val="auto"/>
          <w:sz w:val="24"/>
          <w:szCs w:val="32"/>
          <w:lang w:val="en-US" w:eastAsia="zh-CN"/>
        </w:rPr>
        <w:t>提供12小时电话值守服务，确保患者检测信息与临床医生的畅通。</w:t>
      </w:r>
    </w:p>
    <w:p w14:paraId="0B882B9C">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14.</w:t>
      </w:r>
      <w:r>
        <w:rPr>
          <w:rFonts w:hint="default" w:ascii="仿宋_GB2312" w:hAnsi="仿宋_GB2312" w:eastAsia="仿宋_GB2312" w:cs="仿宋_GB2312"/>
          <w:color w:val="auto"/>
          <w:sz w:val="24"/>
          <w:szCs w:val="32"/>
          <w:lang w:val="en-US" w:eastAsia="zh-CN"/>
        </w:rPr>
        <w:t>能提供专业的报告解读，提供检测项目的实验室室间质评及室内质控资料。</w:t>
      </w:r>
    </w:p>
    <w:p w14:paraId="02BA75F6">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15.</w:t>
      </w:r>
      <w:r>
        <w:rPr>
          <w:rFonts w:hint="default" w:ascii="仿宋_GB2312" w:hAnsi="仿宋_GB2312" w:eastAsia="仿宋_GB2312" w:cs="仿宋_GB2312"/>
          <w:color w:val="auto"/>
          <w:sz w:val="24"/>
          <w:szCs w:val="32"/>
          <w:lang w:val="en-US" w:eastAsia="zh-CN"/>
        </w:rPr>
        <w:t>供应商负责外检系统与医院相关信息系统的对接并负责产生的一切接口费用。</w:t>
      </w:r>
    </w:p>
    <w:p w14:paraId="127A3B24">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kern w:val="2"/>
          <w:sz w:val="24"/>
          <w:szCs w:val="32"/>
          <w:lang w:val="en-US" w:eastAsia="zh-CN" w:bidi="ar-SA"/>
        </w:rPr>
        <w:t>16.</w:t>
      </w:r>
      <w:r>
        <w:rPr>
          <w:rFonts w:hint="eastAsia" w:ascii="仿宋_GB2312" w:hAnsi="仿宋_GB2312" w:eastAsia="仿宋_GB2312" w:cs="仿宋_GB2312"/>
          <w:color w:val="auto"/>
          <w:kern w:val="2"/>
          <w:sz w:val="24"/>
          <w:szCs w:val="32"/>
          <w:lang w:val="en-US" w:eastAsia="zh-CN" w:bidi="ar-SA"/>
        </w:rPr>
        <w:t>包括但不限于附件检测清单项目，科室可在一定程度范围内申请增加检测项目。</w:t>
      </w:r>
    </w:p>
    <w:p w14:paraId="3444CE9A">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潜在供应商所需特殊资质要求</w:t>
      </w:r>
    </w:p>
    <w:p w14:paraId="7E84AE43">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sz w:val="24"/>
          <w:szCs w:val="32"/>
          <w:lang w:val="en-US" w:eastAsia="zh-CN"/>
        </w:rPr>
        <w:t>1.能够独立开展分子检验各项检查项目的实验室，通过ISO15189质量体系认证或其它权威实验室认证，获得省级及以上卫生部门颁发的分子检测相关的室间质评认可证书。</w:t>
      </w:r>
    </w:p>
    <w:p w14:paraId="332BC77F">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sz w:val="24"/>
          <w:szCs w:val="32"/>
          <w:lang w:val="en-US" w:eastAsia="zh-CN"/>
        </w:rPr>
        <w:t>2.供应商应严格执行冷链物流要求，满足《医学检验生物样本冷链物流运作规范》，向采购人提供可供追溯的运输记录，确保检验标本在储存和运输过程中符合相关法律法规规定。为本项目标本运送配置≥1辆冷链车，供应商在响应文件中提供冷链车资质证明材料。</w:t>
      </w:r>
    </w:p>
    <w:p w14:paraId="1B07D741">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sz w:val="24"/>
          <w:szCs w:val="32"/>
          <w:lang w:val="en-US" w:eastAsia="zh-CN"/>
        </w:rPr>
        <w:t>3.供应商应保证在本项目使用的任何产品和技术（包括部分使用）时，不会产生因第三方提出侵犯其专利权、商标权或其它知识产权而引起的法律和经济纠纷，如因专利权、商标权或其它知识产权而引起法律和经济纠纷，由供应商承担所有相关责任。</w:t>
      </w:r>
    </w:p>
    <w:p w14:paraId="2B847C60">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sz w:val="24"/>
          <w:szCs w:val="32"/>
          <w:lang w:val="en-US" w:eastAsia="zh-CN"/>
        </w:rPr>
        <w:t>4.采购人享有本项目实施过程中产生的知识成果及知识产权</w:t>
      </w:r>
      <w:r>
        <w:rPr>
          <w:rFonts w:hint="eastAsia" w:ascii="仿宋_GB2312" w:hAnsi="仿宋_GB2312" w:eastAsia="仿宋_GB2312" w:cs="仿宋_GB2312"/>
          <w:color w:val="auto"/>
          <w:sz w:val="24"/>
          <w:szCs w:val="32"/>
          <w:lang w:val="en-US" w:eastAsia="zh-CN"/>
        </w:rPr>
        <w:t>.</w:t>
      </w:r>
    </w:p>
    <w:p w14:paraId="5E149A20">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77DBDF2F">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kern w:val="2"/>
          <w:sz w:val="24"/>
          <w:szCs w:val="32"/>
          <w:lang w:val="en-US" w:eastAsia="zh-CN" w:bidi="ar-SA"/>
        </w:rPr>
        <w:t>1.</w:t>
      </w:r>
      <w:r>
        <w:rPr>
          <w:rFonts w:hint="eastAsia" w:ascii="仿宋_GB2312" w:hAnsi="仿宋_GB2312" w:eastAsia="仿宋_GB2312" w:cs="仿宋_GB2312"/>
          <w:color w:val="auto"/>
          <w:sz w:val="24"/>
          <w:szCs w:val="32"/>
          <w:lang w:val="en-US" w:eastAsia="zh-CN"/>
        </w:rPr>
        <w:t>服务期限：三年，合同一年一签，考评合格后续签一年，最多续签两次。</w:t>
      </w:r>
    </w:p>
    <w:p w14:paraId="2CAF3CEB">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2.付款方式：</w:t>
      </w:r>
    </w:p>
    <w:p w14:paraId="363C2405">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2.1结合检测项目收费标准按月据实结算检测费用，第二个月支付上月服务费。</w:t>
      </w:r>
    </w:p>
    <w:p w14:paraId="28C59E7F">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2.2每次付款前，成交供应商须向采购人出具合法有效完整的完税发票及凭证资料，采购人在收到有效完整的完税发票及凭证资料后10 个工作日内向成交供应商支付上个月相应的费用。</w:t>
      </w:r>
    </w:p>
    <w:p w14:paraId="76E8B857">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2.3可根据供应商服务质量对其考核，供应商每月超过2 次未按时上门服务（法定重大节日除外），或每月报告出错率超过1%，可扣减供应商当月服务费50元，以此累计。</w:t>
      </w:r>
    </w:p>
    <w:p w14:paraId="6271EF98">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验收标准</w:t>
      </w:r>
    </w:p>
    <w:p w14:paraId="2FD1D13B">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验收办法：参照《财政部关于进一步加强政府采购需求和履约验收管理的指导意见》（财库〔2016〕205号）和《政府采购需求管理办法》（财库〔2021〕22号）等相关规定的要求进行验收。（如果有特殊要求可以进行合理的修改或增加）</w:t>
      </w:r>
    </w:p>
    <w:p w14:paraId="6E89672D">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2.验收标准：按国家相关规定及比选文件要求、合同约定标准进行验收。</w:t>
      </w:r>
    </w:p>
    <w:p w14:paraId="39524EA7"/>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11548"/>
    <w:multiLevelType w:val="singleLevel"/>
    <w:tmpl w:val="6F1115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51452"/>
    <w:rsid w:val="0799263A"/>
    <w:rsid w:val="11C237B0"/>
    <w:rsid w:val="15647FE1"/>
    <w:rsid w:val="18E93615"/>
    <w:rsid w:val="23483E3A"/>
    <w:rsid w:val="240D7F6A"/>
    <w:rsid w:val="284D4DD9"/>
    <w:rsid w:val="2CD66D5E"/>
    <w:rsid w:val="38FD5F36"/>
    <w:rsid w:val="3E412892"/>
    <w:rsid w:val="3E9864F0"/>
    <w:rsid w:val="41401527"/>
    <w:rsid w:val="43D844BC"/>
    <w:rsid w:val="5F081D95"/>
    <w:rsid w:val="62D82483"/>
    <w:rsid w:val="65D9699C"/>
    <w:rsid w:val="68994393"/>
    <w:rsid w:val="6B902CAD"/>
    <w:rsid w:val="6E4F0F67"/>
    <w:rsid w:val="704D2C9E"/>
    <w:rsid w:val="770B1CBC"/>
    <w:rsid w:val="79736CFB"/>
    <w:rsid w:val="7AE9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3">
    <w:name w:val="annotation text"/>
    <w:basedOn w:val="1"/>
    <w:qFormat/>
    <w:uiPriority w:val="0"/>
    <w:pPr>
      <w:jc w:val="left"/>
    </w:pPr>
    <w:rPr>
      <w:rFonts w:ascii="Calibri"/>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788</Words>
  <Characters>837</Characters>
  <Lines>0</Lines>
  <Paragraphs>0</Paragraphs>
  <TotalTime>48</TotalTime>
  <ScaleCrop>false</ScaleCrop>
  <LinksUpToDate>false</LinksUpToDate>
  <CharactersWithSpaces>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2025-03-03T02:44:00Z</dcterms:created>
  <dc:creator>华西医院</dc:creator>
  <cp:lastModifiedBy>胡钰玲</cp:lastModifiedBy>
  <dcterms:modified xsi:type="dcterms:W3CDTF">2025-12-23T09:09:51Z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eyJoZGlkIjoiODA0YzEzYmZlYmUyOTllZDUyODNkMTAwMTgyNDcxODYiLCJ1c2VySWQiOiIxNTc0MTg2MjQ1In0=</vt:lpwstr>
  </property>
  <property fmtid="{D5CDD505-2E9C-101B-9397-08002B2CF9AE}" pid="4" name="ICV">
    <vt:lpwstr>F241FA78EC0E4B5AA37F8A7D074F3663_12</vt:lpwstr>
  </property>
</Properties>
</file>