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856C">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四川省第四人民医院春熙院区更新信息机房项目采购需求文件</w:t>
      </w:r>
    </w:p>
    <w:p w14:paraId="634A7439">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项目申请理由</w:t>
      </w:r>
    </w:p>
    <w:p w14:paraId="3E1264E5">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我院春熙院区拟更新信息机房，为更好地了解市场价格及建设可行性方案情况。现欢迎有相关经验、具备能力要求的专业供应商实地勘察，提供设计意见、建设清单和建设预算等，以供我院研究确定采购需求。</w:t>
      </w:r>
    </w:p>
    <w:p w14:paraId="351BBF8C">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项目既往情况</w:t>
      </w:r>
    </w:p>
    <w:p w14:paraId="280FC763">
      <w:pPr>
        <w:numPr>
          <w:ilvl w:val="0"/>
          <w:numId w:val="0"/>
        </w:numPr>
        <w:spacing w:line="360" w:lineRule="auto"/>
        <w:ind w:firstLine="480" w:firstLineChars="200"/>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无</w:t>
      </w:r>
      <w:bookmarkStart w:id="0" w:name="_GoBack"/>
      <w:bookmarkEnd w:id="0"/>
    </w:p>
    <w:p w14:paraId="6F01F2B5">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参数配置要求或技术服务要求</w:t>
      </w:r>
    </w:p>
    <w:p w14:paraId="33E2D95F">
      <w:pPr>
        <w:numPr>
          <w:ilvl w:val="0"/>
          <w:numId w:val="2"/>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四川第四人民医院春熙院区机房位置位于医院大楼2楼，要求</w:t>
      </w:r>
      <w:r>
        <w:rPr>
          <w:rFonts w:ascii="仿宋_GB2312" w:hAnsi="宋体" w:eastAsia="仿宋_GB2312" w:cs="仿宋_GB2312"/>
          <w:i w:val="0"/>
          <w:iCs w:val="0"/>
          <w:caps w:val="0"/>
          <w:color w:val="auto"/>
          <w:spacing w:val="0"/>
          <w:sz w:val="22"/>
          <w:szCs w:val="22"/>
          <w:shd w:val="clear" w:fill="FFFFFF"/>
        </w:rPr>
        <w:t>按照B级标准建设</w:t>
      </w:r>
      <w:r>
        <w:rPr>
          <w:rFonts w:hint="eastAsia" w:ascii="仿宋_GB2312" w:hAnsi="宋体" w:eastAsia="仿宋_GB2312" w:cs="仿宋_GB2312"/>
          <w:i w:val="0"/>
          <w:iCs w:val="0"/>
          <w:caps w:val="0"/>
          <w:color w:val="auto"/>
          <w:spacing w:val="0"/>
          <w:sz w:val="22"/>
          <w:szCs w:val="22"/>
          <w:shd w:val="clear" w:fill="FFFFFF"/>
          <w:lang w:eastAsia="zh-CN"/>
        </w:rPr>
        <w:t>，</w:t>
      </w:r>
      <w:r>
        <w:rPr>
          <w:rFonts w:ascii="仿宋_GB2312" w:hAnsi="宋体" w:eastAsia="仿宋_GB2312" w:cs="仿宋_GB2312"/>
          <w:i w:val="0"/>
          <w:iCs w:val="0"/>
          <w:caps w:val="0"/>
          <w:color w:val="auto"/>
          <w:spacing w:val="0"/>
          <w:sz w:val="22"/>
          <w:szCs w:val="22"/>
          <w:shd w:val="clear" w:fill="FFFFFF"/>
        </w:rPr>
        <w:t>满足信</w:t>
      </w:r>
      <w:r>
        <w:rPr>
          <w:rFonts w:hint="eastAsia" w:ascii="仿宋_GB2312" w:hAnsi="仿宋_GB2312" w:eastAsia="仿宋_GB2312" w:cs="仿宋_GB2312"/>
          <w:color w:val="auto"/>
          <w:sz w:val="24"/>
          <w:szCs w:val="32"/>
          <w:lang w:val="en-US" w:eastAsia="zh-CN"/>
        </w:rPr>
        <w:t>息安全三级等保要求，规模上应能满足医院的发展使用需求。</w:t>
      </w:r>
    </w:p>
    <w:p w14:paraId="320F8548">
      <w:pPr>
        <w:numPr>
          <w:ilvl w:val="0"/>
          <w:numId w:val="2"/>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机房面积约37</w:t>
      </w:r>
      <w:r>
        <w:rPr>
          <w:rFonts w:hint="default" w:ascii="仿宋_GB2312" w:hAnsi="仿宋_GB2312" w:eastAsia="仿宋_GB2312" w:cs="仿宋_GB2312"/>
          <w:color w:val="auto"/>
          <w:sz w:val="24"/>
          <w:szCs w:val="32"/>
          <w:lang w:val="en-US" w:eastAsia="zh-CN"/>
        </w:rPr>
        <w:t>平方米左右</w:t>
      </w:r>
      <w:r>
        <w:rPr>
          <w:rFonts w:hint="eastAsia" w:ascii="仿宋_GB2312" w:hAnsi="仿宋_GB2312" w:eastAsia="仿宋_GB2312" w:cs="仿宋_GB2312"/>
          <w:color w:val="auto"/>
          <w:sz w:val="24"/>
          <w:szCs w:val="32"/>
          <w:lang w:val="en-US" w:eastAsia="zh-CN"/>
        </w:rPr>
        <w:t>，</w:t>
      </w:r>
      <w:r>
        <w:rPr>
          <w:rFonts w:ascii="仿宋_GB2312" w:hAnsi="宋体" w:eastAsia="仿宋_GB2312" w:cs="仿宋_GB2312"/>
          <w:i w:val="0"/>
          <w:iCs w:val="0"/>
          <w:caps w:val="0"/>
          <w:color w:val="000000"/>
          <w:spacing w:val="0"/>
          <w:sz w:val="22"/>
          <w:szCs w:val="22"/>
          <w:shd w:val="clear" w:fill="FFFFFF"/>
        </w:rPr>
        <w:t>本项目范围包括但不限于：项目设计、设备供货与安装、新机房建设、楼宇间管线铺设、汇聚点改造、现有机房设备搬迁、现场管理、调试等。</w:t>
      </w:r>
    </w:p>
    <w:p w14:paraId="73C9B8D7">
      <w:pPr>
        <w:numPr>
          <w:ilvl w:val="0"/>
          <w:numId w:val="2"/>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机房建设内容：设备包含精密空调2台，UPS一台，机柜7个，环控一套。环境改造包含吊顶、静电地板、防雷等。（具体内容根据机房实际情况提供优化方案而定）</w:t>
      </w:r>
    </w:p>
    <w:p w14:paraId="35EA2374">
      <w:pPr>
        <w:numPr>
          <w:ilvl w:val="0"/>
          <w:numId w:val="2"/>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针对本次调研内容，参与报名的供应商应至少现场勘查1次，详细了解医院需求。针对院方实际情况提供切实可行的整体建设方案及相应预算价格。</w:t>
      </w:r>
      <w:r>
        <w:rPr>
          <w:rFonts w:hint="default" w:ascii="仿宋_GB2312" w:hAnsi="仿宋_GB2312" w:eastAsia="仿宋_GB2312" w:cs="仿宋_GB2312"/>
          <w:color w:val="auto"/>
          <w:sz w:val="24"/>
          <w:szCs w:val="32"/>
          <w:lang w:val="en-US" w:eastAsia="zh-CN"/>
        </w:rPr>
        <w:t>参与调研的供应商必须对所提供的材料真实性、准确性、合法性负责。</w:t>
      </w:r>
    </w:p>
    <w:p w14:paraId="5A1588C9">
      <w:pPr>
        <w:numPr>
          <w:ilvl w:val="0"/>
          <w:numId w:val="2"/>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合理性报价清单（自拟），人工、服务、设备、材料等需分列。</w:t>
      </w:r>
    </w:p>
    <w:p w14:paraId="417B244B">
      <w:pPr>
        <w:numPr>
          <w:ilvl w:val="0"/>
          <w:numId w:val="2"/>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提供</w:t>
      </w:r>
      <w:r>
        <w:rPr>
          <w:rFonts w:ascii="仿宋_GB2312" w:hAnsi="宋体" w:eastAsia="仿宋_GB2312" w:cs="仿宋_GB2312"/>
          <w:i w:val="0"/>
          <w:iCs w:val="0"/>
          <w:caps w:val="0"/>
          <w:color w:val="000000"/>
          <w:spacing w:val="0"/>
          <w:sz w:val="22"/>
          <w:szCs w:val="22"/>
          <w:shd w:val="clear" w:fill="FFFFFF"/>
        </w:rPr>
        <w:t>项目整体建设方案</w:t>
      </w:r>
      <w:r>
        <w:rPr>
          <w:rFonts w:hint="eastAsia" w:ascii="仿宋_GB2312" w:hAnsi="宋体" w:eastAsia="仿宋_GB2312" w:cs="仿宋_GB2312"/>
          <w:i w:val="0"/>
          <w:iCs w:val="0"/>
          <w:caps w:val="0"/>
          <w:color w:val="000000"/>
          <w:spacing w:val="0"/>
          <w:sz w:val="22"/>
          <w:szCs w:val="22"/>
          <w:shd w:val="clear" w:fill="FFFFFF"/>
          <w:lang w:eastAsia="zh-CN"/>
        </w:rPr>
        <w:t>，</w:t>
      </w:r>
      <w:r>
        <w:rPr>
          <w:rFonts w:hint="default" w:ascii="仿宋_GB2312" w:hAnsi="仿宋_GB2312" w:eastAsia="仿宋_GB2312" w:cs="仿宋_GB2312"/>
          <w:color w:val="auto"/>
          <w:sz w:val="24"/>
          <w:szCs w:val="32"/>
          <w:lang w:val="en-US" w:eastAsia="zh-CN"/>
        </w:rPr>
        <w:t>设备和系统的主要功能及技术参数等</w:t>
      </w:r>
      <w:r>
        <w:rPr>
          <w:rFonts w:hint="eastAsia" w:ascii="仿宋_GB2312" w:hAnsi="仿宋_GB2312" w:eastAsia="仿宋_GB2312" w:cs="仿宋_GB2312"/>
          <w:color w:val="auto"/>
          <w:sz w:val="24"/>
          <w:szCs w:val="32"/>
          <w:lang w:val="en-US" w:eastAsia="zh-CN"/>
        </w:rPr>
        <w:t>。</w:t>
      </w:r>
    </w:p>
    <w:p w14:paraId="28C35D21">
      <w:pPr>
        <w:numPr>
          <w:ilvl w:val="0"/>
          <w:numId w:val="2"/>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提供</w:t>
      </w:r>
      <w:r>
        <w:rPr>
          <w:rFonts w:hint="default" w:ascii="仿宋_GB2312" w:hAnsi="仿宋_GB2312" w:eastAsia="仿宋_GB2312" w:cs="仿宋_GB2312"/>
          <w:color w:val="auto"/>
          <w:sz w:val="24"/>
          <w:szCs w:val="32"/>
          <w:lang w:val="en-US" w:eastAsia="zh-CN"/>
        </w:rPr>
        <w:t>近5年内3家及以上相关项目案例信息，合同关键页扫描件</w:t>
      </w:r>
      <w:r>
        <w:rPr>
          <w:rFonts w:hint="eastAsia" w:ascii="仿宋_GB2312" w:hAnsi="仿宋_GB2312" w:eastAsia="仿宋_GB2312" w:cs="仿宋_GB2312"/>
          <w:color w:val="auto"/>
          <w:sz w:val="24"/>
          <w:szCs w:val="32"/>
          <w:lang w:val="en-US" w:eastAsia="zh-CN"/>
        </w:rPr>
        <w:t>。</w:t>
      </w:r>
    </w:p>
    <w:p w14:paraId="5AA1C897">
      <w:pPr>
        <w:numPr>
          <w:ilvl w:val="0"/>
          <w:numId w:val="2"/>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提供</w:t>
      </w:r>
      <w:r>
        <w:rPr>
          <w:rFonts w:hint="default" w:ascii="仿宋_GB2312" w:hAnsi="仿宋_GB2312" w:eastAsia="仿宋_GB2312" w:cs="仿宋_GB2312"/>
          <w:color w:val="auto"/>
          <w:sz w:val="24"/>
          <w:szCs w:val="32"/>
          <w:lang w:val="en-US" w:eastAsia="zh-CN"/>
        </w:rPr>
        <w:t>近5年内二级及以上医院相关案例信息（如有），合同关键页扫描件</w:t>
      </w:r>
      <w:r>
        <w:rPr>
          <w:rFonts w:hint="eastAsia" w:ascii="仿宋_GB2312" w:hAnsi="仿宋_GB2312" w:eastAsia="仿宋_GB2312" w:cs="仿宋_GB2312"/>
          <w:color w:val="auto"/>
          <w:sz w:val="24"/>
          <w:szCs w:val="32"/>
          <w:lang w:val="en-US" w:eastAsia="zh-CN"/>
        </w:rPr>
        <w:t>。</w:t>
      </w:r>
    </w:p>
    <w:p w14:paraId="3444CE9A">
      <w:pPr>
        <w:numPr>
          <w:ilvl w:val="0"/>
          <w:numId w:val="1"/>
        </w:num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潜在供应商所需特殊资质要求</w:t>
      </w:r>
    </w:p>
    <w:p w14:paraId="2B847C60">
      <w:pPr>
        <w:numPr>
          <w:ilvl w:val="0"/>
          <w:numId w:val="0"/>
        </w:numPr>
        <w:spacing w:line="360" w:lineRule="auto"/>
        <w:ind w:firstLine="480" w:firstLineChars="200"/>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无</w:t>
      </w:r>
    </w:p>
    <w:p w14:paraId="5E149A20">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商务要求条款</w:t>
      </w:r>
    </w:p>
    <w:p w14:paraId="77DBDF2F">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1.售后期限：服务维护期限不低于验收合格后1年。</w:t>
      </w:r>
    </w:p>
    <w:p w14:paraId="2CAF3CEB">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2.付款方式：</w:t>
      </w:r>
    </w:p>
    <w:p w14:paraId="4FBD213E">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（1）启动款：合同签订后，根据乙方开具的发票，30个工作日内支付合同总价的40%金额，用于承包方备料及启动施工。‌</w:t>
      </w:r>
    </w:p>
    <w:p w14:paraId="1BFB7EBC">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（2）服务项目验收合格后，凭验收报告及完税发票于30个工作日内支付剩余合同总价的60%金额（备注两次支付合计百分比为100%）。</w:t>
      </w:r>
    </w:p>
    <w:p w14:paraId="47C48577">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（3）合同终止标准：服务项目不符合最终确认方案要求实施及货物无法按时按质量要求提供，甲方可立即终止合同。</w:t>
      </w:r>
    </w:p>
    <w:p w14:paraId="330EB2AB">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（4）违约处理：未按照最终确认方案所规定的时间内完成服务，每延期一天，装修公司应按合同总价的的千分之一支付违约金。</w:t>
      </w:r>
    </w:p>
    <w:p w14:paraId="6271EF98">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验收标准</w:t>
      </w:r>
    </w:p>
    <w:p w14:paraId="5F54B009">
      <w:pPr>
        <w:numPr>
          <w:ilvl w:val="0"/>
          <w:numId w:val="3"/>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验收办法：参照《财政部关于进一步加强政府采购需求和履约验收管理的指导意见》（财库〔2016〕205号）和《政府采购需求管理办法》（财库〔2021〕22号）等相关规定的要求进行验收。</w:t>
      </w:r>
    </w:p>
    <w:p w14:paraId="6E89672D">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2.验收标准：按国家相关规定及比选文件要求、合同约定标准进行验收。验收时，提供实施报告、技术文档、培训资料、进度确认报告等资料。</w:t>
      </w:r>
    </w:p>
    <w:p w14:paraId="37892026">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B89F9"/>
    <w:multiLevelType w:val="singleLevel"/>
    <w:tmpl w:val="93CB89F9"/>
    <w:lvl w:ilvl="0" w:tentative="0">
      <w:start w:val="1"/>
      <w:numFmt w:val="decimal"/>
      <w:lvlText w:val="%1."/>
      <w:lvlJc w:val="left"/>
      <w:pPr>
        <w:tabs>
          <w:tab w:val="left" w:pos="312"/>
        </w:tabs>
      </w:pPr>
    </w:lvl>
  </w:abstractNum>
  <w:abstractNum w:abstractNumId="1">
    <w:nsid w:val="FB1C4CB5"/>
    <w:multiLevelType w:val="singleLevel"/>
    <w:tmpl w:val="FB1C4CB5"/>
    <w:lvl w:ilvl="0" w:tentative="0">
      <w:start w:val="1"/>
      <w:numFmt w:val="decimal"/>
      <w:lvlText w:val="%1."/>
      <w:lvlJc w:val="left"/>
      <w:pPr>
        <w:tabs>
          <w:tab w:val="left" w:pos="312"/>
        </w:tabs>
      </w:pPr>
    </w:lvl>
  </w:abstractNum>
  <w:abstractNum w:abstractNumId="2">
    <w:nsid w:val="6F111548"/>
    <w:multiLevelType w:val="singleLevel"/>
    <w:tmpl w:val="6F11154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YzEzYmZlYmUyOTllZDUyODNkMTAwMTgyNDcxODYifQ=="/>
  </w:docVars>
  <w:rsids>
    <w:rsidRoot w:val="00000000"/>
    <w:rsid w:val="00125861"/>
    <w:rsid w:val="03573182"/>
    <w:rsid w:val="044E0E40"/>
    <w:rsid w:val="04716E78"/>
    <w:rsid w:val="09E71B0D"/>
    <w:rsid w:val="0E0E6B13"/>
    <w:rsid w:val="0FED7751"/>
    <w:rsid w:val="14A33913"/>
    <w:rsid w:val="1655139C"/>
    <w:rsid w:val="1A734CF7"/>
    <w:rsid w:val="1F4B6242"/>
    <w:rsid w:val="21E836BB"/>
    <w:rsid w:val="22FC0050"/>
    <w:rsid w:val="270B2356"/>
    <w:rsid w:val="2A41271B"/>
    <w:rsid w:val="2DA8085A"/>
    <w:rsid w:val="2EE87609"/>
    <w:rsid w:val="33614230"/>
    <w:rsid w:val="346E234B"/>
    <w:rsid w:val="36015455"/>
    <w:rsid w:val="39F227B3"/>
    <w:rsid w:val="3D9B2DF6"/>
    <w:rsid w:val="3FC90D91"/>
    <w:rsid w:val="410A2582"/>
    <w:rsid w:val="41EF42DB"/>
    <w:rsid w:val="432E209F"/>
    <w:rsid w:val="4358146F"/>
    <w:rsid w:val="44DB760A"/>
    <w:rsid w:val="45E36925"/>
    <w:rsid w:val="483B5654"/>
    <w:rsid w:val="49B63741"/>
    <w:rsid w:val="4B337A07"/>
    <w:rsid w:val="4F400944"/>
    <w:rsid w:val="514B5733"/>
    <w:rsid w:val="54ED6B0B"/>
    <w:rsid w:val="55E437E4"/>
    <w:rsid w:val="55F774E9"/>
    <w:rsid w:val="5C432F58"/>
    <w:rsid w:val="60C05441"/>
    <w:rsid w:val="616A5648"/>
    <w:rsid w:val="6B4E2541"/>
    <w:rsid w:val="6C276CBC"/>
    <w:rsid w:val="6C2E162F"/>
    <w:rsid w:val="6D9B170F"/>
    <w:rsid w:val="7C7E6484"/>
    <w:rsid w:val="7D424210"/>
    <w:rsid w:val="7D7635FF"/>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989</Words>
  <Characters>1013</Characters>
  <Lines>0</Lines>
  <Paragraphs>0</Paragraphs>
  <TotalTime>0</TotalTime>
  <ScaleCrop>false</ScaleCrop>
  <LinksUpToDate>false</LinksUpToDate>
  <CharactersWithSpaces>1013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2025-01-13T08:25:00Z</dcterms:created>
  <dc:creator>华西医院</dc:creator>
  <cp:lastModifiedBy>胡钰玲</cp:lastModifiedBy>
  <dcterms:modified xsi:type="dcterms:W3CDTF">2026-03-24T09:03:19Z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3EAE9388057545D585E3C9C309DEF512_12</vt:lpwstr>
  </property>
  <property fmtid="{D5CDD505-2E9C-101B-9397-08002B2CF9AE}" pid="4" name="KSOTemplateDocerSaveRecord">
    <vt:lpwstr>eyJoZGlkIjoiZDgxNmEwYTU3MmJjYzAzMGJiOGUwM2JkNWVjYjNhNDMiLCJ1c2VySWQiOiIxNTc0MTg2MjQ1In0=</vt:lpwstr>
  </property>
</Properties>
</file>