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6F77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四川省第四人民医院</w:t>
      </w:r>
    </w:p>
    <w:p w14:paraId="0572266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春熙院区改造后窗帘隔帘采购项目采购需求</w:t>
      </w:r>
    </w:p>
    <w:p w14:paraId="253F856C">
      <w:pPr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文件</w:t>
      </w:r>
    </w:p>
    <w:p w14:paraId="634A7439">
      <w:pPr>
        <w:numPr>
          <w:ilvl w:val="0"/>
          <w:numId w:val="1"/>
        </w:num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项目申请理由</w:t>
      </w:r>
    </w:p>
    <w:p w14:paraId="4D4E29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黑体" w:hAnsi="黑体" w:eastAsia="黑体" w:cs="黑体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2026年进入业务用房综合改造项目收尾与配套设施完善阶段，窗帘、隔帘是医院院区功能恢复与环境提升的关键配套环节，服务于病房、诊室、检查室、治疗区、办公区等区域，需匹配医院感染控制、患者隐私保护、防火等功能，与院区改造后的空间布局、功能定位、院感标准高度适配。</w:t>
      </w:r>
    </w:p>
    <w:p w14:paraId="351BBF8C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项目既往情况</w:t>
      </w:r>
    </w:p>
    <w:p w14:paraId="280FC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无</w:t>
      </w:r>
    </w:p>
    <w:p w14:paraId="6F01F2B5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参数配置要求</w:t>
      </w:r>
    </w:p>
    <w:p w14:paraId="29C7FF4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1.技术服务要求：结合医院整体设计理念、风格及功能需求等设计方案。窗帘、隔帘要求：满足GB18401－2010及国家永久性阻燃标准等规范，符合消防、环保、院感及医院要求。</w:t>
      </w:r>
    </w:p>
    <w:p w14:paraId="5A4AC3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2.窗帘及轨道品牌、规格及材质等。</w:t>
      </w:r>
    </w:p>
    <w:p w14:paraId="5C5FBA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3.窗帘需求表</w:t>
      </w:r>
    </w:p>
    <w:tbl>
      <w:tblPr>
        <w:tblStyle w:val="2"/>
        <w:tblW w:w="4997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3206"/>
        <w:gridCol w:w="2322"/>
        <w:gridCol w:w="2326"/>
      </w:tblGrid>
      <w:tr w14:paraId="70E27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D9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75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F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预估数量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0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数量单位</w:t>
            </w:r>
          </w:p>
        </w:tc>
      </w:tr>
      <w:tr w14:paraId="0C9F79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E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8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阻燃遮光布帘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米</w:t>
            </w:r>
          </w:p>
        </w:tc>
      </w:tr>
      <w:tr w14:paraId="5E99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77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1D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电动阻燃布帘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C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米</w:t>
            </w:r>
          </w:p>
        </w:tc>
      </w:tr>
      <w:tr w14:paraId="3341A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F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1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电动阻燃纱帘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54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米</w:t>
            </w:r>
          </w:p>
        </w:tc>
      </w:tr>
      <w:tr w14:paraId="74511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2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6B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阻燃医用隔帘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2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米</w:t>
            </w:r>
          </w:p>
        </w:tc>
      </w:tr>
      <w:tr w14:paraId="5C4C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0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普通窗帘轨道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A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C8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米</w:t>
            </w:r>
          </w:p>
        </w:tc>
      </w:tr>
      <w:tr w14:paraId="1EE0C4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E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电动窗帘轨道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276 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A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米</w:t>
            </w:r>
          </w:p>
        </w:tc>
      </w:tr>
      <w:tr w14:paraId="3E303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A2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72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2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遮光卷帘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E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340 </w:t>
            </w:r>
          </w:p>
        </w:tc>
        <w:tc>
          <w:tcPr>
            <w:tcW w:w="12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平方米</w:t>
            </w:r>
          </w:p>
        </w:tc>
      </w:tr>
      <w:tr w14:paraId="22D41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00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DD1B0"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备注：此文件中的布帘、纱帘及隔帘的数量为实际数量(褶皱率后期医院再定,数量以实际数量为准，最小结算数量为0.5m。)</w:t>
            </w:r>
          </w:p>
        </w:tc>
      </w:tr>
    </w:tbl>
    <w:p w14:paraId="3444CE9A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潜在供应商所需特殊资质要求</w:t>
      </w:r>
    </w:p>
    <w:p w14:paraId="72FAF9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无</w:t>
      </w:r>
    </w:p>
    <w:p w14:paraId="5E149A20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商务要求条款</w:t>
      </w:r>
    </w:p>
    <w:p w14:paraId="6B64831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提供近5年内至少一个医院（含卫生院）的业绩。</w:t>
      </w:r>
    </w:p>
    <w:p w14:paraId="1A95128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付款方式：签订合同后可付款预估总价的20%，到货验收后凭发票支付总价80%货款；具体付款比例可于签订合同时约定。</w:t>
      </w:r>
    </w:p>
    <w:p w14:paraId="6271EF98">
      <w:pPr>
        <w:numPr>
          <w:ilvl w:val="0"/>
          <w:numId w:val="1"/>
        </w:num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验收标准</w:t>
      </w:r>
    </w:p>
    <w:p w14:paraId="441EBB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按照合同要求进行验收</w:t>
      </w:r>
      <w:bookmarkStart w:id="0" w:name="_GoBack"/>
      <w:bookmarkEnd w:id="0"/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BE8FEB-B6E3-4BFD-A4F0-59D373BF82D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23845190-AD0C-4F14-AEDC-FB819501B7F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C3D06BB-832C-45F5-990E-DAA0A701407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71808F"/>
    <w:multiLevelType w:val="singleLevel"/>
    <w:tmpl w:val="EC71808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6F111548"/>
    <w:multiLevelType w:val="singleLevel"/>
    <w:tmpl w:val="6F11154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E18B6"/>
    <w:rsid w:val="021138F7"/>
    <w:rsid w:val="05351452"/>
    <w:rsid w:val="07671EB0"/>
    <w:rsid w:val="0E9C5343"/>
    <w:rsid w:val="10DF3408"/>
    <w:rsid w:val="11C237B0"/>
    <w:rsid w:val="18561E5C"/>
    <w:rsid w:val="23483E3A"/>
    <w:rsid w:val="240D7F6A"/>
    <w:rsid w:val="26D8314F"/>
    <w:rsid w:val="2B083239"/>
    <w:rsid w:val="2CD66D5E"/>
    <w:rsid w:val="2FBC63ED"/>
    <w:rsid w:val="36496DE4"/>
    <w:rsid w:val="375F59B1"/>
    <w:rsid w:val="3E9864F0"/>
    <w:rsid w:val="41401527"/>
    <w:rsid w:val="43D844BC"/>
    <w:rsid w:val="44633629"/>
    <w:rsid w:val="4D071BB9"/>
    <w:rsid w:val="50FA4E11"/>
    <w:rsid w:val="54AB4D8E"/>
    <w:rsid w:val="57231423"/>
    <w:rsid w:val="5C3E2E37"/>
    <w:rsid w:val="5F081D95"/>
    <w:rsid w:val="5FCF5AF8"/>
    <w:rsid w:val="61061D24"/>
    <w:rsid w:val="619A6637"/>
    <w:rsid w:val="630E7AB2"/>
    <w:rsid w:val="68994393"/>
    <w:rsid w:val="68ED17C7"/>
    <w:rsid w:val="69A62455"/>
    <w:rsid w:val="6D724E66"/>
    <w:rsid w:val="6D9A3E00"/>
    <w:rsid w:val="73ED0E62"/>
    <w:rsid w:val="7408261E"/>
    <w:rsid w:val="7AE9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5">
    <w:name w:val="font61"/>
    <w:basedOn w:val="3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01"/>
    <w:basedOn w:val="3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81"/>
    <w:basedOn w:val="3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557</Characters>
  <Lines>0</Lines>
  <Paragraphs>0</Paragraphs>
  <TotalTime>11</TotalTime>
  <ScaleCrop>false</ScaleCrop>
  <LinksUpToDate>false</LinksUpToDate>
  <CharactersWithSpaces>560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2025-03-03T02:44:00Z</dcterms:created>
  <dc:creator>华西医院</dc:creator>
  <cp:lastModifiedBy>胡钰玲</cp:lastModifiedBy>
  <dcterms:modified xsi:type="dcterms:W3CDTF">2026-04-01T06:26:01Z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eyJoZGlkIjoiODA0YzEzYmZlYmUyOTllZDUyODNkMTAwMTgyNDcxODYiLCJ1c2VySWQiOiIxNTc0MTg2MjQ1In0=</vt:lpwstr>
  </property>
  <property fmtid="{D5CDD505-2E9C-101B-9397-08002B2CF9AE}" pid="4" name="ICV">
    <vt:lpwstr>F241FA78EC0E4B5AA37F8A7D074F3663_12</vt:lpwstr>
  </property>
</Properties>
</file>