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四川省第四人民医院智慧病房建设项目采购需求文件</w:t>
      </w:r>
    </w:p>
    <w:p w14:paraId="634A7439">
      <w:pPr>
        <w:numPr>
          <w:ilvl w:val="0"/>
          <w:numId w:val="2"/>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29C07C9B">
      <w:pPr>
        <w:numPr>
          <w:ilvl w:val="0"/>
          <w:numId w:val="0"/>
        </w:numPr>
        <w:spacing w:line="360" w:lineRule="auto"/>
        <w:ind w:left="0" w:leftChars="0" w:firstLine="420" w:firstLineChars="175"/>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为进一步优化患者住院就医体验、提升医院临床护理服务质量、强化病房信息化精细化管理、全方位筑牢住院患者医疗安全防线，我院专项推进智慧病房建设项目。本项目主要围绕病房智能化升级、软硬件部署、配套施工落地等核心内容建设，全面提升住院诊疗服务水平。现拟针对我院智慧病房建设项目开展市场调研工作。</w:t>
      </w:r>
    </w:p>
    <w:p w14:paraId="351BBF8C">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项目预算情况</w:t>
      </w:r>
    </w:p>
    <w:p w14:paraId="280FC76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不确定</w:t>
      </w:r>
      <w:bookmarkStart w:id="0" w:name="_GoBack"/>
      <w:bookmarkEnd w:id="0"/>
    </w:p>
    <w:p w14:paraId="6F01F2B5">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50D3731F">
      <w:pPr>
        <w:pStyle w:val="2"/>
        <w:numPr>
          <w:ilvl w:val="0"/>
          <w:numId w:val="0"/>
        </w:numPr>
        <w:snapToGrid/>
        <w:spacing w:before="200" w:beforeAutospacing="0" w:after="200" w:afterAutospacing="0" w:line="240" w:lineRule="auto"/>
        <w:ind w:leftChars="0" w:right="0" w:rightChars="0"/>
        <w:jc w:val="left"/>
        <w:outlineLvl w:val="0"/>
        <w:rPr>
          <w:color w:val="auto"/>
        </w:rPr>
      </w:pPr>
      <w:r>
        <w:rPr>
          <w:rFonts w:hint="eastAsia" w:ascii="仿宋_GB2312" w:hAnsi="仿宋_GB2312" w:eastAsia="仿宋_GB2312" w:cs="仿宋_GB2312"/>
          <w:color w:val="auto"/>
          <w:sz w:val="24"/>
          <w:szCs w:val="32"/>
          <w:lang w:val="en-US" w:eastAsia="zh-CN"/>
        </w:rPr>
        <w:t>1.</w:t>
      </w:r>
      <w:r>
        <w:rPr>
          <w:rFonts w:hint="eastAsia" w:ascii="宋体" w:eastAsia="宋体"/>
          <w:b/>
          <w:bCs/>
          <w:color w:val="auto"/>
          <w:sz w:val="24"/>
          <w:szCs w:val="30"/>
          <w:lang w:val="en-US" w:eastAsia="zh-Hans"/>
        </w:rPr>
        <w:t>项目清单</w:t>
      </w:r>
    </w:p>
    <w:tbl>
      <w:tblPr>
        <w:tblStyle w:val="5"/>
        <w:tblW w:w="8522" w:type="dxa"/>
        <w:tblInd w:w="0" w:type="dxa"/>
        <w:tblLayout w:type="autofit"/>
        <w:tblCellMar>
          <w:top w:w="0" w:type="dxa"/>
          <w:left w:w="108" w:type="dxa"/>
          <w:bottom w:w="0" w:type="dxa"/>
          <w:right w:w="108" w:type="dxa"/>
        </w:tblCellMar>
      </w:tblPr>
      <w:tblGrid>
        <w:gridCol w:w="726"/>
        <w:gridCol w:w="3713"/>
        <w:gridCol w:w="993"/>
        <w:gridCol w:w="1347"/>
        <w:gridCol w:w="1743"/>
      </w:tblGrid>
      <w:tr w14:paraId="1C734505">
        <w:trPr>
          <w:trHeight w:val="567" w:hRule="atLeast"/>
        </w:trPr>
        <w:tc>
          <w:tcPr>
            <w:tcW w:w="8522"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7A926E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建设清单</w:t>
            </w:r>
          </w:p>
        </w:tc>
      </w:tr>
      <w:tr w14:paraId="786E06E3">
        <w:trPr>
          <w:trHeight w:val="567" w:hRule="atLeast"/>
        </w:trPr>
        <w:tc>
          <w:tcPr>
            <w:tcW w:w="726" w:type="dxa"/>
            <w:tcBorders>
              <w:top w:val="nil"/>
              <w:left w:val="single" w:color="auto" w:sz="4" w:space="0"/>
              <w:bottom w:val="single" w:color="auto" w:sz="4" w:space="0"/>
              <w:right w:val="single" w:color="auto" w:sz="4" w:space="0"/>
            </w:tcBorders>
            <w:shd w:val="clear" w:color="000000" w:fill="FFFFFF"/>
            <w:vAlign w:val="center"/>
          </w:tcPr>
          <w:p w14:paraId="584AED8C">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3713" w:type="dxa"/>
            <w:tcBorders>
              <w:top w:val="nil"/>
              <w:left w:val="nil"/>
              <w:bottom w:val="single" w:color="auto" w:sz="4" w:space="0"/>
              <w:right w:val="single" w:color="auto" w:sz="4" w:space="0"/>
            </w:tcBorders>
            <w:shd w:val="clear" w:color="000000" w:fill="FFFFFF"/>
            <w:vAlign w:val="center"/>
          </w:tcPr>
          <w:p w14:paraId="7E77B286">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名称</w:t>
            </w:r>
          </w:p>
        </w:tc>
        <w:tc>
          <w:tcPr>
            <w:tcW w:w="993" w:type="dxa"/>
            <w:tcBorders>
              <w:top w:val="nil"/>
              <w:left w:val="nil"/>
              <w:bottom w:val="single" w:color="auto" w:sz="4" w:space="0"/>
              <w:right w:val="single" w:color="auto" w:sz="4" w:space="0"/>
            </w:tcBorders>
            <w:shd w:val="clear" w:color="000000" w:fill="FFFFFF"/>
            <w:vAlign w:val="center"/>
          </w:tcPr>
          <w:p w14:paraId="4B8B1053">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数量</w:t>
            </w:r>
          </w:p>
        </w:tc>
        <w:tc>
          <w:tcPr>
            <w:tcW w:w="1347" w:type="dxa"/>
            <w:tcBorders>
              <w:top w:val="nil"/>
              <w:left w:val="nil"/>
              <w:bottom w:val="single" w:color="auto" w:sz="4" w:space="0"/>
              <w:right w:val="single" w:color="auto" w:sz="4" w:space="0"/>
            </w:tcBorders>
            <w:shd w:val="clear" w:color="000000" w:fill="FFFFFF"/>
            <w:vAlign w:val="center"/>
          </w:tcPr>
          <w:p w14:paraId="44D4291A">
            <w:pPr>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lang w:val="en-US" w:eastAsia="zh-CN"/>
              </w:rPr>
              <w:t>单位</w:t>
            </w:r>
          </w:p>
        </w:tc>
        <w:tc>
          <w:tcPr>
            <w:tcW w:w="1743" w:type="dxa"/>
            <w:tcBorders>
              <w:top w:val="nil"/>
              <w:left w:val="nil"/>
              <w:bottom w:val="single" w:color="auto" w:sz="4" w:space="0"/>
              <w:right w:val="single" w:color="auto" w:sz="4" w:space="0"/>
            </w:tcBorders>
            <w:shd w:val="clear" w:color="000000" w:fill="FFFFFF"/>
            <w:vAlign w:val="center"/>
          </w:tcPr>
          <w:p w14:paraId="16A7A3EB">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备注</w:t>
            </w:r>
          </w:p>
        </w:tc>
      </w:tr>
      <w:tr w14:paraId="79F57A5E">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2617EF">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16E0C0E8">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Hans"/>
              </w:rPr>
              <w:t>智慧病房IP呼叫对讲</w:t>
            </w:r>
            <w:r>
              <w:rPr>
                <w:rFonts w:hint="eastAsia" w:ascii="宋体" w:hAnsi="宋体" w:eastAsia="宋体" w:cs="宋体"/>
                <w:color w:val="auto"/>
                <w:kern w:val="0"/>
                <w:sz w:val="28"/>
                <w:szCs w:val="28"/>
                <w:lang w:val="en-US" w:eastAsia="zh-CN"/>
              </w:rPr>
              <w:t>系统</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3D97A885">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098C0C14">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套</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25F79E">
            <w:pPr>
              <w:rPr>
                <w:rFonts w:hint="eastAsia" w:ascii="宋体" w:hAnsi="宋体" w:eastAsia="宋体" w:cs="宋体"/>
                <w:color w:val="auto"/>
                <w:sz w:val="28"/>
                <w:szCs w:val="28"/>
              </w:rPr>
            </w:pPr>
          </w:p>
        </w:tc>
      </w:tr>
      <w:tr w14:paraId="03490E5C">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7EACB9">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54E184F4">
            <w:pPr>
              <w:pStyle w:val="8"/>
              <w:numPr>
                <w:ilvl w:val="0"/>
                <w:numId w:val="0"/>
              </w:numPr>
              <w:ind w:leftChars="0"/>
              <w:jc w:val="both"/>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Hans"/>
              </w:rPr>
              <w:t>信息展示嵌入式软件</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58A62C7B">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47B6CA2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套</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5EE038">
            <w:pPr>
              <w:rPr>
                <w:rFonts w:hint="eastAsia" w:ascii="宋体" w:hAnsi="宋体" w:eastAsia="宋体" w:cs="宋体"/>
                <w:color w:val="auto"/>
                <w:sz w:val="28"/>
                <w:szCs w:val="28"/>
              </w:rPr>
            </w:pPr>
          </w:p>
        </w:tc>
      </w:tr>
      <w:tr w14:paraId="26DA37E9">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6F0E9B">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49DD515E">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Hans"/>
              </w:rPr>
              <w:t>智慧病房电子白板系统</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3EB2A999">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3792C1C3">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套</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C1C7FD">
            <w:pPr>
              <w:rPr>
                <w:rFonts w:hint="eastAsia" w:ascii="宋体" w:hAnsi="宋体" w:eastAsia="宋体" w:cs="宋体"/>
                <w:color w:val="auto"/>
                <w:sz w:val="28"/>
                <w:szCs w:val="28"/>
              </w:rPr>
            </w:pPr>
          </w:p>
        </w:tc>
      </w:tr>
      <w:tr w14:paraId="1CBE24B9">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92B53F">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607CEFD1">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Hans" w:bidi="ar-SA"/>
              </w:rPr>
            </w:pPr>
            <w:r>
              <w:rPr>
                <w:rFonts w:hint="eastAsia" w:ascii="宋体" w:hAnsi="宋体" w:eastAsia="宋体" w:cs="宋体"/>
                <w:color w:val="auto"/>
                <w:kern w:val="0"/>
                <w:sz w:val="28"/>
                <w:szCs w:val="28"/>
                <w:lang w:val="en-US" w:eastAsia="zh-Hans"/>
              </w:rPr>
              <w:t>数据同步服务软件</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541A147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20692A57">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Hans" w:bidi="ar-SA"/>
              </w:rPr>
            </w:pPr>
            <w:r>
              <w:rPr>
                <w:rFonts w:hint="eastAsia" w:ascii="宋体" w:hAnsi="宋体" w:eastAsia="宋体" w:cs="宋体"/>
                <w:color w:val="auto"/>
                <w:kern w:val="0"/>
                <w:sz w:val="28"/>
                <w:szCs w:val="28"/>
                <w:lang w:val="en-US" w:eastAsia="zh-CN" w:bidi="ar-SA"/>
              </w:rPr>
              <w:t>套</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EC87F6">
            <w:pPr>
              <w:rPr>
                <w:rFonts w:hint="eastAsia" w:ascii="宋体" w:hAnsi="宋体" w:eastAsia="宋体" w:cs="宋体"/>
                <w:color w:val="auto"/>
                <w:sz w:val="28"/>
                <w:szCs w:val="28"/>
              </w:rPr>
            </w:pPr>
          </w:p>
        </w:tc>
      </w:tr>
      <w:tr w14:paraId="66C18DFB">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DE18C3">
            <w:pPr>
              <w:pStyle w:val="8"/>
              <w:numPr>
                <w:ilvl w:val="0"/>
                <w:numId w:val="3"/>
              </w:numPr>
              <w:ind w:left="425" w:leftChars="0" w:hanging="425" w:firstLineChars="0"/>
              <w:jc w:val="center"/>
              <w:rPr>
                <w:rFonts w:hint="eastAsia" w:ascii="宋体" w:hAnsi="宋体" w:eastAsia="宋体" w:cs="宋体"/>
                <w:b w:val="0"/>
                <w:color w:val="auto"/>
                <w:kern w:val="0"/>
                <w:sz w:val="28"/>
                <w:szCs w:val="28"/>
                <w:lang w:val="en-US" w:eastAsia="zh-CN" w:bidi="ar-SA"/>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74554528">
            <w:pPr>
              <w:pStyle w:val="4"/>
              <w:numPr>
                <w:ilvl w:val="2"/>
                <w:numId w:val="0"/>
              </w:numPr>
              <w:ind w:leftChars="0"/>
              <w:rPr>
                <w:rFonts w:hint="eastAsia" w:ascii="宋体" w:hAnsi="宋体" w:eastAsia="宋体" w:cs="宋体"/>
                <w:b w:val="0"/>
                <w:color w:val="auto"/>
                <w:kern w:val="0"/>
                <w:sz w:val="28"/>
                <w:szCs w:val="28"/>
                <w:lang w:val="en-US" w:eastAsia="zh-CN" w:bidi="ar-SA"/>
              </w:rPr>
            </w:pPr>
            <w:r>
              <w:rPr>
                <w:rFonts w:hint="eastAsia" w:ascii="宋体" w:hAnsi="宋体" w:eastAsia="宋体" w:cs="宋体"/>
                <w:b w:val="0"/>
                <w:color w:val="auto"/>
                <w:kern w:val="0"/>
                <w:sz w:val="28"/>
                <w:szCs w:val="28"/>
                <w:lang w:val="en-US" w:eastAsia="zh-CN" w:bidi="ar-SA"/>
              </w:rPr>
              <w:t>护士站主机</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3B4DCD15">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1E25E616">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EB1A98">
            <w:pPr>
              <w:rPr>
                <w:rFonts w:hint="eastAsia" w:ascii="宋体" w:hAnsi="宋体" w:eastAsia="宋体" w:cs="宋体"/>
                <w:color w:val="auto"/>
                <w:sz w:val="28"/>
                <w:szCs w:val="28"/>
              </w:rPr>
            </w:pPr>
          </w:p>
        </w:tc>
      </w:tr>
      <w:tr w14:paraId="044A8F3A">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D5E398">
            <w:pPr>
              <w:pStyle w:val="8"/>
              <w:numPr>
                <w:ilvl w:val="0"/>
                <w:numId w:val="3"/>
              </w:numPr>
              <w:ind w:left="425" w:leftChars="0" w:hanging="425" w:firstLineChars="0"/>
              <w:jc w:val="center"/>
              <w:rPr>
                <w:rFonts w:hint="eastAsia" w:ascii="宋体" w:hAnsi="宋体" w:eastAsia="宋体" w:cs="宋体"/>
                <w:color w:val="auto"/>
                <w:kern w:val="0"/>
                <w:sz w:val="28"/>
                <w:szCs w:val="28"/>
                <w:lang w:val="en-US" w:eastAsia="zh-CN" w:bidi="ar-SA"/>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24C6DB58">
            <w:pPr>
              <w:pStyle w:val="4"/>
              <w:numPr>
                <w:ilvl w:val="2"/>
                <w:numId w:val="0"/>
              </w:numPr>
              <w:ind w:leftChars="0"/>
              <w:rPr>
                <w:rFonts w:hint="eastAsia" w:ascii="宋体" w:hAnsi="宋体" w:eastAsia="宋体" w:cs="宋体"/>
                <w:color w:val="auto"/>
                <w:kern w:val="0"/>
                <w:sz w:val="28"/>
                <w:szCs w:val="28"/>
                <w:lang w:val="en-US" w:eastAsia="zh-CN" w:bidi="ar-SA"/>
              </w:rPr>
            </w:pPr>
            <w:r>
              <w:rPr>
                <w:rFonts w:hint="eastAsia" w:ascii="宋体" w:hAnsi="宋体" w:eastAsia="宋体" w:cs="宋体"/>
                <w:b w:val="0"/>
                <w:color w:val="auto"/>
                <w:kern w:val="0"/>
                <w:sz w:val="28"/>
                <w:szCs w:val="28"/>
                <w:lang w:val="en-US" w:eastAsia="zh-CN" w:bidi="ar-SA"/>
              </w:rPr>
              <w:t>病床分机</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24383617">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205</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0C72FFC3">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BB61F4">
            <w:pPr>
              <w:rPr>
                <w:rFonts w:hint="eastAsia" w:ascii="宋体" w:hAnsi="宋体" w:eastAsia="宋体" w:cs="宋体"/>
                <w:color w:val="auto"/>
                <w:sz w:val="28"/>
                <w:szCs w:val="28"/>
              </w:rPr>
            </w:pPr>
          </w:p>
        </w:tc>
      </w:tr>
      <w:tr w14:paraId="13DCE27B">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9FFE01">
            <w:pPr>
              <w:pStyle w:val="8"/>
              <w:numPr>
                <w:ilvl w:val="0"/>
                <w:numId w:val="3"/>
              </w:numPr>
              <w:ind w:left="425" w:leftChars="0" w:hanging="425" w:firstLineChars="0"/>
              <w:jc w:val="center"/>
              <w:rPr>
                <w:rFonts w:hint="eastAsia" w:ascii="宋体" w:hAnsi="宋体" w:eastAsia="宋体" w:cs="宋体"/>
                <w:color w:val="auto"/>
                <w:kern w:val="0"/>
                <w:sz w:val="28"/>
                <w:szCs w:val="28"/>
                <w:lang w:val="en-US" w:eastAsia="zh-CN" w:bidi="ar-SA"/>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49FEB27D">
            <w:pPr>
              <w:pStyle w:val="4"/>
              <w:numPr>
                <w:ilvl w:val="2"/>
                <w:numId w:val="0"/>
              </w:numPr>
              <w:ind w:leftChars="0"/>
              <w:rPr>
                <w:rFonts w:hint="eastAsia" w:ascii="宋体" w:hAnsi="宋体" w:eastAsia="宋体" w:cs="宋体"/>
                <w:color w:val="auto"/>
                <w:kern w:val="0"/>
                <w:sz w:val="28"/>
                <w:szCs w:val="28"/>
                <w:lang w:val="en-US" w:eastAsia="zh-CN" w:bidi="ar-SA"/>
              </w:rPr>
            </w:pPr>
            <w:r>
              <w:rPr>
                <w:rFonts w:hint="eastAsia" w:ascii="宋体" w:hAnsi="宋体" w:eastAsia="宋体" w:cs="宋体"/>
                <w:b w:val="0"/>
                <w:bCs/>
                <w:i w:val="0"/>
                <w:iCs w:val="0"/>
                <w:color w:val="auto"/>
                <w:kern w:val="0"/>
                <w:sz w:val="28"/>
                <w:szCs w:val="28"/>
                <w:u w:val="none"/>
                <w:lang w:val="en-US" w:eastAsia="zh-CN" w:bidi="ar"/>
              </w:rPr>
              <w:t>病房门口屏</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571EE3A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78</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2C07DD97">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1D40DA">
            <w:pPr>
              <w:rPr>
                <w:rFonts w:hint="eastAsia" w:ascii="宋体" w:hAnsi="宋体" w:eastAsia="宋体" w:cs="宋体"/>
                <w:color w:val="auto"/>
                <w:sz w:val="28"/>
                <w:szCs w:val="28"/>
              </w:rPr>
            </w:pPr>
          </w:p>
        </w:tc>
      </w:tr>
      <w:tr w14:paraId="1D3F570A">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BE4349">
            <w:pPr>
              <w:pStyle w:val="8"/>
              <w:numPr>
                <w:ilvl w:val="0"/>
                <w:numId w:val="3"/>
              </w:numPr>
              <w:ind w:left="425" w:leftChars="0" w:hanging="425" w:firstLineChars="0"/>
              <w:jc w:val="center"/>
              <w:rPr>
                <w:rFonts w:hint="eastAsia" w:ascii="宋体" w:hAnsi="宋体" w:eastAsia="宋体" w:cs="宋体"/>
                <w:color w:val="auto"/>
                <w:kern w:val="0"/>
                <w:sz w:val="28"/>
                <w:szCs w:val="28"/>
                <w:lang w:val="en-US" w:eastAsia="zh-CN" w:bidi="ar-SA"/>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3FAF5E97">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8"/>
                <w:szCs w:val="28"/>
                <w:u w:val="none"/>
                <w:lang w:val="en-US" w:eastAsia="zh-CN" w:bidi="ar"/>
              </w:rPr>
              <w:t>走廊显示屏</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10E918AF">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18</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22A8754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5F93F">
            <w:pPr>
              <w:rPr>
                <w:rFonts w:hint="eastAsia" w:ascii="宋体" w:hAnsi="宋体" w:eastAsia="宋体" w:cs="宋体"/>
                <w:color w:val="auto"/>
                <w:sz w:val="28"/>
                <w:szCs w:val="28"/>
              </w:rPr>
            </w:pPr>
          </w:p>
        </w:tc>
      </w:tr>
      <w:tr w14:paraId="75244991">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67E3BE">
            <w:pPr>
              <w:pStyle w:val="8"/>
              <w:numPr>
                <w:ilvl w:val="0"/>
                <w:numId w:val="3"/>
              </w:numPr>
              <w:ind w:left="425" w:leftChars="0" w:hanging="425" w:firstLineChars="0"/>
              <w:jc w:val="center"/>
              <w:rPr>
                <w:rFonts w:hint="eastAsia" w:ascii="宋体" w:hAnsi="宋体" w:eastAsia="宋体" w:cs="宋体"/>
                <w:color w:val="auto"/>
                <w:kern w:val="0"/>
                <w:sz w:val="28"/>
                <w:szCs w:val="28"/>
                <w:lang w:val="en-US" w:eastAsia="zh-CN" w:bidi="ar-SA"/>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56B8FFBF">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护理白板</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404F7EF1">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13933AEA">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1D2A90">
            <w:pPr>
              <w:rPr>
                <w:rFonts w:hint="eastAsia" w:ascii="宋体" w:hAnsi="宋体" w:eastAsia="宋体" w:cs="宋体"/>
                <w:color w:val="auto"/>
                <w:kern w:val="2"/>
                <w:sz w:val="28"/>
                <w:szCs w:val="28"/>
                <w:lang w:val="en-US" w:eastAsia="zh-CN" w:bidi="ar-SA"/>
              </w:rPr>
            </w:pPr>
          </w:p>
        </w:tc>
      </w:tr>
      <w:tr w14:paraId="5916DE4B">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46B16">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7BF91AF0">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卫生间紧急呼叫按钮</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6E4137E0">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78</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39C0CDDA">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个</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036169">
            <w:pPr>
              <w:rPr>
                <w:rFonts w:hint="eastAsia" w:ascii="宋体" w:hAnsi="宋体" w:eastAsia="宋体" w:cs="宋体"/>
                <w:color w:val="auto"/>
                <w:sz w:val="28"/>
                <w:szCs w:val="28"/>
              </w:rPr>
            </w:pPr>
          </w:p>
        </w:tc>
      </w:tr>
      <w:tr w14:paraId="2B0555B7">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DDC2A6">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38F624AA">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物联网生命体征检测</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255BB41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3E5C3019">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E03DE6">
            <w:pPr>
              <w:rPr>
                <w:rFonts w:hint="eastAsia" w:ascii="宋体" w:hAnsi="宋体" w:eastAsia="宋体" w:cs="宋体"/>
                <w:color w:val="auto"/>
                <w:sz w:val="28"/>
                <w:szCs w:val="28"/>
              </w:rPr>
            </w:pPr>
          </w:p>
        </w:tc>
      </w:tr>
      <w:tr w14:paraId="0DA2528B">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16D8CA">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63230686">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摇臂支架</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06FF563F">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2EB3415C">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3A9CDE">
            <w:pPr>
              <w:rPr>
                <w:rFonts w:hint="eastAsia" w:ascii="宋体" w:hAnsi="宋体" w:eastAsia="宋体" w:cs="宋体"/>
                <w:color w:val="auto"/>
                <w:sz w:val="28"/>
                <w:szCs w:val="28"/>
              </w:rPr>
            </w:pPr>
          </w:p>
        </w:tc>
      </w:tr>
      <w:tr w14:paraId="7565F5B7">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AD061D">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32A2A4A9">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床旁屏</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61BA30C5">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2FA58E68">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BBB78D">
            <w:pPr>
              <w:rPr>
                <w:rFonts w:hint="eastAsia" w:ascii="宋体" w:hAnsi="宋体" w:eastAsia="宋体" w:cs="宋体"/>
                <w:color w:val="auto"/>
                <w:sz w:val="28"/>
                <w:szCs w:val="28"/>
              </w:rPr>
            </w:pPr>
          </w:p>
        </w:tc>
      </w:tr>
      <w:tr w14:paraId="7D1AC44F">
        <w:trPr>
          <w:trHeight w:val="567" w:hRule="atLeast"/>
        </w:trPr>
        <w:tc>
          <w:tcPr>
            <w:tcW w:w="7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F13EA8">
            <w:pPr>
              <w:pStyle w:val="8"/>
              <w:numPr>
                <w:ilvl w:val="0"/>
                <w:numId w:val="3"/>
              </w:numPr>
              <w:ind w:left="425" w:leftChars="0" w:hanging="425" w:firstLineChars="0"/>
              <w:jc w:val="center"/>
              <w:rPr>
                <w:rFonts w:hint="eastAsia" w:ascii="宋体" w:hAnsi="宋体" w:eastAsia="宋体" w:cs="宋体"/>
                <w:color w:val="auto"/>
                <w:sz w:val="28"/>
                <w:szCs w:val="28"/>
              </w:rPr>
            </w:pPr>
          </w:p>
        </w:tc>
        <w:tc>
          <w:tcPr>
            <w:tcW w:w="3713" w:type="dxa"/>
            <w:tcBorders>
              <w:top w:val="single" w:color="auto" w:sz="4" w:space="0"/>
              <w:left w:val="single" w:color="auto" w:sz="4" w:space="0"/>
              <w:bottom w:val="single" w:color="auto" w:sz="4" w:space="0"/>
              <w:right w:val="single" w:color="auto" w:sz="4" w:space="0"/>
            </w:tcBorders>
            <w:shd w:val="clear" w:color="000000" w:fill="FFFFFF"/>
            <w:vAlign w:val="center"/>
          </w:tcPr>
          <w:p w14:paraId="2F97B153">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吊牌型蓝牙电子标签</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46FDF2EB">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16</w:t>
            </w:r>
          </w:p>
        </w:tc>
        <w:tc>
          <w:tcPr>
            <w:tcW w:w="1347" w:type="dxa"/>
            <w:tcBorders>
              <w:top w:val="single" w:color="auto" w:sz="4" w:space="0"/>
              <w:left w:val="single" w:color="auto" w:sz="4" w:space="0"/>
              <w:bottom w:val="single" w:color="auto" w:sz="4" w:space="0"/>
              <w:right w:val="single" w:color="auto" w:sz="4" w:space="0"/>
            </w:tcBorders>
            <w:shd w:val="clear" w:color="000000" w:fill="FFFFFF"/>
            <w:vAlign w:val="center"/>
          </w:tcPr>
          <w:p w14:paraId="1AA9DD05">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台</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D38FD6">
            <w:pPr>
              <w:rPr>
                <w:rFonts w:hint="eastAsia" w:ascii="宋体" w:hAnsi="宋体" w:eastAsia="宋体" w:cs="宋体"/>
                <w:color w:val="auto"/>
                <w:sz w:val="28"/>
                <w:szCs w:val="28"/>
              </w:rPr>
            </w:pPr>
          </w:p>
        </w:tc>
      </w:tr>
    </w:tbl>
    <w:p w14:paraId="4BA083DB">
      <w:pPr>
        <w:keepNext w:val="0"/>
        <w:keepLines w:val="0"/>
        <w:widowControl/>
        <w:suppressLineNumbers w:val="0"/>
        <w:jc w:val="left"/>
        <w:rPr>
          <w:rFonts w:hint="eastAsia" w:ascii="宋体" w:hAnsi="宋体" w:eastAsia="宋体" w:cs="宋体"/>
          <w:i w:val="0"/>
          <w:iCs w:val="0"/>
          <w:caps w:val="0"/>
          <w:color w:val="auto"/>
          <w:spacing w:val="0"/>
          <w:kern w:val="2"/>
          <w:sz w:val="28"/>
          <w:szCs w:val="28"/>
          <w:shd w:val="clear" w:fill="FFFFFF"/>
          <w:lang w:val="en-US" w:eastAsia="zh-CN" w:bidi="ar-SA"/>
        </w:rPr>
      </w:pPr>
    </w:p>
    <w:p w14:paraId="72A4F109">
      <w:pPr>
        <w:numPr>
          <w:ilvl w:val="0"/>
          <w:numId w:val="0"/>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w:t>
      </w:r>
      <w:r>
        <w:rPr>
          <w:rFonts w:hint="eastAsia" w:ascii="宋体" w:hAnsi="宋体" w:eastAsia="宋体" w:cs="宋体"/>
          <w:b/>
          <w:bCs/>
          <w:sz w:val="28"/>
          <w:szCs w:val="28"/>
          <w:lang w:val="en-US" w:eastAsia="zh-CN"/>
        </w:rPr>
        <w:t>项目建设要求</w:t>
      </w:r>
    </w:p>
    <w:p w14:paraId="450A9907">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护士站主机：≥15.6英寸工业级高清显示屏，采用全贴合钢化玻璃面板，钢化玻璃厚度≥1mm； 屏幕分辨率≥1920×1080，显示亮度≥300cd/㎡，可视角度≥178°；Android 13及以上医用定制加固系统；≥四核2.0GHz高性能处理器，GPU≥双核1.0GHz，NPU算力≥1.0T；配置≥2GB运行内存≥32GB存储；内置高性能Wi-Fi、蓝牙双无线模块；配置1路RJ45以太网接口，支持10/100Mbps自适应有线传输；集成工业级硬件看门狗；采用G+G强化电容触控方案，支持10点高精度电容触控；采用蓝牙无线通话手柄，手柄更换无需适配调试；手柄配备智能状态指示灯，支持充电亮灯提示，接收呼叫请求时自动亮灯提醒；手柄支持磁吸触点式便捷充电，单次充满可支持连续通话≥30分钟；话机底座支持0°~180°角度自由调节；整机采用医用抗菌铝合金材质；支持数字孪生功能扩展，可实现患者体态、跌倒、生命体征、输液等状态实时抓取、智能提醒与异常预警。支持发送通知信息至电子工牌；支持远程音量调节、远程软件安装升级、远程开关机控制、远程桌面操作，实现集中化智能运维管理；支持与门禁、报警灯、电子床牌、护理大屏等病区设备统一联动；内置医用专用边缘计算单元，本地可独立完成 AI 分析、呼叫处理、数据存储，不依赖服务器；设备内置物联网网关，可实时接收无线呼叫信息；接入现有系统或与现有系统互联互通实现统一管理；</w:t>
      </w:r>
    </w:p>
    <w:p w14:paraId="23A0B66C">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病房门口屏：全贴合钢化玻璃面板，支持医院消毒级擦拭清洁，整机厚度＜15mm；搭载≥15.6 英寸工业级高清显示屏，采用全贴合钢化玻璃面板，钢化玻璃厚度≥1mm；屏幕分辨率≥1080×1920，亮度≥300cd/㎡，可视角度≥178°；搭载≥四核 2.0GHz处理器，GPU≥双核 1.0GHz，NPU 算力≥1.0T；配置≥2GB 运行内存≥16GB 存储；配置1路以太网接口；内置高性能 Wi-Fi + 蓝牙双无线模块，蓝牙≥5.0，支持蓝牙专用于智能体温计、血氧仪、血压计等医用监测设备连接；网络故障时自动切换无线应急模式，保障科室业务不间断；集成工业级烧录按键与快捷重启按键；采用 G+G 强化电容触控方案；内置高灵敏度拾音麦克风；标配呼叫手柄插口、紧急呼叫插口、提示灯接口、电源接口、有线网络接口，接口配置齐全；搭载 Android 13 及以上医用定制加固系统；设备两侧内嵌 RGB 智能氛围门灯，灯光颜色支持自定义编辑；支持数字孪生展示功能扩展，可实现患者体态识别、跌倒监测、生命体征、输液状态等数据实时抓取、智能提醒与异常预警；集成工业级硬件看门狗，支持设备运行异常、故障死机时自动重启，保障设备持续稳定在线；接入现有系统或与现有系统互联互通实现统一管理；</w:t>
      </w:r>
    </w:p>
    <w:p w14:paraId="25A29737">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病床分机：医用级窄边框一体化设计，支持医院消毒级擦拭清洁，嵌入式安装，外露边框厚度＜9mm；屏幕尺寸≥8英寸，采用全贴合钢化玻璃面板，钢化玻璃厚度≥1mm；分辨率≥1280×800，屏幕亮度≥300cd/m²，可视角度≥178°，支持夜间智能自动休眠，触控点击极速唤醒；搭载≥四核处理器，主频≥1.3GHz，≥1GB RAM 运行内存≥8GB ROM ；配置1路以太网接口；内置双频高性能 Wi-Fi 与蓝牙模块，蓝牙≥5.0；集成工业级烧录按键与快捷重启按键；采用 G+G 强化电容触控方案；配备双路拾音麦克风；内置≥1.5W 高保真降噪扬声器；搭载 Android 10 及以上医用定制化系统；标配手柄接口、电源接口、有线网络接口、门灯接口、卫生间紧急呼叫器接口；支持数字孪生功能扩展，可实现患者体态识别、跌倒监测、生命体征、输液状态等数据抓取、智能提醒与异常预警；内置医用物联网边缘计算模块，可与智能输液器、电子血压计、血糖仪、血氧仪、智能体温计等医疗监测设备无缝对接，实现数据实时采集、本地缓存、断网续传，并加密上传至平台服务器；支持与电子工牌无线通讯，具备定位及消息通知功能；设备断网后可自动切换至物联网模式，具备呼叫提醒、取针提醒、换药液提醒、输液提示、紧急呼叫提醒、卫生间呼叫提醒与紧急增援提醒功能；接入现有系统或与现有系统互联互通实现统一管理；</w:t>
      </w:r>
    </w:p>
    <w:p w14:paraId="3EEB3930">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走廊显示屏：系统版本：≥Android 11，安装方式：悬挂式，安装于走廊区域，规格：智能双面LED数码显示屏，CPU：四核  主频≥1.8GHz，存储：≥2G RAM/≥8G ROM，喇叭：3W 双声道，连接方式：WiFi/蓝牙，接口：支持音频视频输出口</w:t>
      </w:r>
    </w:p>
    <w:p w14:paraId="3708AAB2">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生间防水紧急呼叫按钮：采用抗菌材质，满足医院消毒级清洁要求；防护等级≥IP68；配备 150mm 拉绳；醒目大按键，求助按键面积≥面板总面积 70%；通过两芯线与病房门口机连接；壁挂式安装于卫生间墙面；抗冲击性能：≥IK08 级；拉绳抗拉强度≥50N，反复拉伸寿命≥10 万次；拉绳断裂拉力≤100N；按键行程 2.5mm±0.3mm，按压力度 5N～10N；按压寿命≥50 万次；支持 1200 米内信号无衰减（特性阻抗 120Ω）；面板厚度≤15mm，边缘圆角≥3mm；接入现有系统或与现有系统互联互通实现统一管理；</w:t>
      </w:r>
    </w:p>
    <w:p w14:paraId="3B84A145">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护理白板：采用医用级铝合金一体化机身；表面经超抗菌涂层处理，抗菌率≥99%；配备前置推拉门设计，隐藏式前置接口布局；搭载 Android 12 及以上医用定制加固护理专用系统，配备≥65 英寸显示屏，全钢化高防爆防眩光玻璃面板 ；屏幕分辨率≥3840×2160，刷新率≥60Hz；可视角度≥178°；屏幕亮度支持自动感光调节（100cd/㎡-300cd/㎡）；搭载≥8核处理器；配置≥4GB 运行内存 +≥32GB 存储；20 点触摸；内置 2×10W/8Ω 扬声器；内置双频高性能 Wi-Fi（2.4G+5G）、蓝牙模块与有线 LAN，支持无线投屏功能；配置 1 路 RJ45 以太网接口；≥1 路 RJ45、≥1 路 SPDIF OUT、≥1 路 Earphone OUT、≥2 路 Touch USB、≥3 路 HDMI IN、≥1 路 USB3.0、≥4 路 USB2.0、≥1 路 TF CARD、≥1 路 RS232、≥1 路 TYPE-C；支持分区显示病人一览表、工作日志、科室宣教视频、科室公告、交接班事宜、医生排班等各类医护信息；集成工业级硬件看门狗模块；支持自动统计护理任务完成率、交接班时长、护理提醒响应率、信息发布覆盖率等数据，生成可视化报表，支持导出 Excel/PDF 格式，为护理管理决策提供数据支撑；接入现有系统或与现有系统互联互通实现统一管理；</w:t>
      </w:r>
    </w:p>
    <w:p w14:paraId="61C7BC8D">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床旁交互终端：主体材质：ABS+PC+UV，屏幕规格：15.6寸/FHD1920*1080P，CPU：MTK8783/8核，存储：2G RAM/32G ROM，摄像头：前置800万像素，连接方式：WiFi/蓝牙/NFC，电源供电：12V2A，操作系统：Android8.1，触摸屏：10点电容式触摸，LCD屏：13.3"高清IPS屏 ，可视区：293.76(H)x165.24(V) ，可视角度：80/80/80/80(L/R/U/D)</w:t>
      </w:r>
    </w:p>
    <w:p w14:paraId="7D534D20">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床旁交互终端可伸缩支架：负载：0.5-4KG，只要材质：铝合金，臂长：1094mm，延长臂：左右摆动180度，升降臂：左右旋转370度，升级幅度：升5度降55度,上下升降387mm，拉手转动：365度转动</w:t>
      </w:r>
    </w:p>
    <w:p w14:paraId="6ADA53E6">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，平板倾仰角：上30度，下90度，平板安装孔位：75*75mm or 100*100mm</w:t>
      </w:r>
    </w:p>
    <w:p w14:paraId="2C9653B4">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，布线槽：全隐藏式（铝合金），安装方式：壁挂式，净重：4.5kg</w:t>
      </w:r>
    </w:p>
    <w:p w14:paraId="657F3AF5">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生命体征探测雷达：工作温度：-10℃ ~ 45℃；4.存储温度： -20℃ - 85℃；5.工作湿度：5% - 95%；存储湿度：5% - 95%；安装方式：嵌入式顶装；防护等级：IP54（安装后防护等级）；供电要求：POE供电；10.功耗：平均功耗＜4.3W；通信接口：POE；工作频段：60GHz-64GHz；带宽：4GHz；调频连续波 FMCW；发射功率：11dBm；天线收发数：4T4R；在不侵犯隐私的情况下持续监测人员生命体征，实现对人的心率、呼吸、体动、在床/离床、睡眠等数据实时非接触式监测，并可将数据共享。</w:t>
      </w:r>
    </w:p>
    <w:p w14:paraId="2C580320">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医护工牌：具备NFC功能，具备语音库芯片，支持语音提醒，软件功能：实现电子工牌显示信息的编辑与更新，保障身份信息精准有效；搭载高精度定位模块，支持人员位置实时追踪与轨迹留存生成巡房记录；具备呼叫信息智能推送提醒能力。显示功能：显示内容支持人员姓名、工号、职称等信息，支持显示内容定制，支持显示护士人像照片。提醒功能：支持危机值、支持查房提醒，电池：3.7V~4.2V/950mAh聚合物电池，待机时间：6.5天（休眠1s，158小时），机身尺寸：≥106.6 x 68.64 x 7.82mm，NFC功能：内置，防护等级：表面可消毒，，接收灵敏度：-96dBm，输出功率：-15~+10dBm</w:t>
      </w:r>
    </w:p>
    <w:p w14:paraId="6913821D">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，无线速率：支持100kbps、250kbps、500kbps、1Mbps速率。</w:t>
      </w:r>
    </w:p>
    <w:p w14:paraId="72B4BFD9">
      <w:pPr>
        <w:pStyle w:val="3"/>
        <w:numPr>
          <w:ilvl w:val="0"/>
          <w:numId w:val="0"/>
        </w:numPr>
        <w:bidi w:val="0"/>
        <w:snapToGrid/>
        <w:spacing w:before="200" w:beforeLines="0" w:beforeAutospacing="0" w:after="200" w:afterLines="0" w:afterAutospacing="0" w:line="240" w:lineRule="auto"/>
        <w:ind w:leftChars="0" w:right="0" w:rightChars="0"/>
        <w:jc w:val="left"/>
        <w:outlineLvl w:val="1"/>
        <w:rPr>
          <w:rFonts w:hint="eastAsia" w:ascii="宋体" w:hAnsi="宋体" w:eastAsia="宋体" w:cs="宋体"/>
          <w:b w:val="0"/>
          <w:bCs w:val="0"/>
          <w:sz w:val="28"/>
          <w:szCs w:val="28"/>
          <w:lang w:val="en-US" w:eastAsia="zh-CN"/>
        </w:rPr>
      </w:pPr>
      <w:r>
        <w:rPr>
          <w:rFonts w:hint="eastAsia" w:ascii="宋体" w:hAnsi="宋体" w:eastAsia="宋体" w:cs="宋体"/>
          <w:b/>
          <w:i w:val="0"/>
          <w:iCs w:val="0"/>
          <w:color w:val="auto"/>
          <w:kern w:val="0"/>
          <w:sz w:val="24"/>
          <w:szCs w:val="24"/>
          <w:u w:val="none"/>
          <w:lang w:val="en-US" w:eastAsia="zh-CN" w:bidi="ar"/>
        </w:rPr>
        <w:t>智慧病房IP呼叫对讲系统</w:t>
      </w:r>
    </w:p>
    <w:p w14:paraId="2553BD3F">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平台全面适配国产操作系统，采用单平台一体化架构设计，全功能模块依托统一后台服务实现落地；基于局域网TCP/IP传输技术，完成对医院护士站主机、床头终端、电子白板、过道廊屏、门口屏、输液监测终端、体征采集终端、体征体态监测终端的集中统一管控。其中护士站主机、床旁终端、电子白板、过道廊屏支持独立IP地址配置，可在系统平台中实现精细化独立管理与操作。</w:t>
      </w:r>
    </w:p>
    <w:p w14:paraId="4D0346CA">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搭建IP可视对讲系统，支持多病区之间多路并发可视对讲，实现病区间高效、实时的音视频互联互通，满足病区内跨区域协同沟通需求。</w:t>
      </w:r>
    </w:p>
    <w:p w14:paraId="0A4AB1D9">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支持通过物联网设备采集患者生命体征、体态信息、医护定位、医疗设备定位等数据，基于病房实际环境构建数字孪生模型，实现物理空间与数字空间实时同步。</w:t>
      </w:r>
    </w:p>
    <w:p w14:paraId="721D815F">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支持病房数据实时动态更新与可视化展示，精准反映病房运行状态变化。</w:t>
      </w:r>
    </w:p>
    <w:p w14:paraId="13462E87">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具备异常数据自动识别与预警功能，包括生命体征异常、设备状态异常、在离床等，及时提醒医护人员干预。</w:t>
      </w:r>
    </w:p>
    <w:p w14:paraId="61871A3E">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系统采用B/S模式构建，Web浏览无需安装控件，通过互联网远程访问，凭科室账户权限登录系统管理平台，能够实现对异地或区域相隔较远的分院等分支机构的设备进行统一管理。</w:t>
      </w:r>
    </w:p>
    <w:p w14:paraId="3495979B">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双模对讲：服务器正常连接时，床旁终端与管理机可以双向呼叫通话对讲；当服务器宕机的时候（可以拔掉网线，等几秒钟后），病床分机仍然可以呼叫到护士站管理机，病房门口机也可以呼叫到护士站管理机；都可以进行通话对讲。</w:t>
      </w:r>
    </w:p>
    <w:p w14:paraId="3F2697E0">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支持维护护理等级名称与颜色、标签，支持自定义编辑入院须知，支持不同病区编辑不同入院须知</w:t>
      </w:r>
    </w:p>
    <w:p w14:paraId="5C36ED21">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通讯录：系统自动按科室生成内部通讯录，告别记背枯燥的数字，找人更高效，在管理机的通讯录界面上，可以直接点击对应的管理机或者副机名称，就能直接呼叫过去，接听后通话对讲;也可以根据类型来查找要呼叫的目标，比如管理机类型，移动终端类型等。</w:t>
      </w:r>
    </w:p>
    <w:p w14:paraId="1D16C6B8">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当患者在卫生间遇到紧急情况需要帮助时，可以按下旁边的卫生间紧急呼叫按钮，呼叫护士站，同时廊屏与病房门口屏也会有呼叫提示求救报警：支持病房卫生间、公共卫生间求救报警，卫生间的病人发生紧急情况时，可拉紧急按钮的拉绳发出报警信号，便于护士及时处理；</w:t>
      </w:r>
    </w:p>
    <w:p w14:paraId="3F8DCB77">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信息发布：系统支持手动、自动、定时信息发布，且支持全区、分区、单设备、文本、图片信息发布。具有健康宣教系统软件著作权。</w:t>
      </w:r>
    </w:p>
    <w:p w14:paraId="734D53F8">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公共广播：支持实时、定时广播，可自定义广播，分区、音乐库、定时广播管理，不限制分区、音乐库、定时广播数量，根据实际需求灵活管理。广播支持本地音乐库MP3、喊话、外部音源。</w:t>
      </w:r>
    </w:p>
    <w:p w14:paraId="210F6D31">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时钟同步功能：具有时钟同步功能，系统内所有设备时钟统一，并可对接医院时钟服务器，实现智能呼叫与全院时钟统一；具有智慧医院时钟系统软件著作权；</w:t>
      </w:r>
    </w:p>
    <w:p w14:paraId="3D3F6726">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与HIS系统对接：系统通过数据内网与医院的HIS系统联用，护士站管理机可读取、调用HIS病人最新数据，显示到护士站管理机、病房门口机、病床分机及护士站液晶显示屏等设备上，并能手动录入或修改病人信息。</w:t>
      </w:r>
    </w:p>
    <w:p w14:paraId="36865E3D">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支持护理级别：可设置高级、特护、普通三种护理级别或自定义护理级别。病床分机设置护理等级、计量、禁食、隔离等护理标识，随护士站管理机医嘱记录自动变换颜色。</w:t>
      </w:r>
    </w:p>
    <w:p w14:paraId="09A7059D">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系统能实现全院信息集中管理，采用集中式数据管理，方便数据备份、维护以及数据的安全管理。</w:t>
      </w:r>
    </w:p>
    <w:p w14:paraId="10887DE6">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支持分类视频宣教功能。支持远程设置升级：可通过系统软件对一台或多台病床分机进行远程软件设置及升级。</w:t>
      </w:r>
    </w:p>
    <w:p w14:paraId="5ABEE316">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支持病员一览表：可显示每路病床分机的病人信息，屏幕内容超出显示范围时支持滚动展示，并支持接入病员一览表显示。</w:t>
      </w:r>
    </w:p>
    <w:p w14:paraId="2D000CAA">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支持同步显示：病床分机呼叫，管理机、走廊显示屏可同步显示呼叫信息。</w:t>
      </w:r>
    </w:p>
    <w:p w14:paraId="580C8884">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在线检测：可实时检测病区门口机的在线状态，方便调试、检修和维护。</w:t>
      </w:r>
    </w:p>
    <w:p w14:paraId="3D9D9B85">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网信息要求：护士站编号、床号、房号、病案号、病人名称、性别、年龄、主任医生、病房组长、主管医生、护理级别、饮食方式、费用类别、病情、陪护、入厕方式、计量方式、隔离情况、过敏情况、诊断信息、是否加床等。</w:t>
      </w:r>
    </w:p>
    <w:p w14:paraId="106728DF">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与HIS/护理系统进行数据对接，取得护理病区信息、医生护士信息、病房信息、床位信息、住院病人信息、病人结算费别信息等基础信息。</w:t>
      </w:r>
    </w:p>
    <w:p w14:paraId="34460F04">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可灵活配置同步sql、webservice轮询接口、webservice发布地址接口。</w:t>
      </w:r>
    </w:p>
    <w:p w14:paraId="79842234">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同步操作可灵活调整同步间隔、同步时间段、开启线程同步、是否更新、是否启用、支持数据预览、同步测试等功能。</w:t>
      </w:r>
    </w:p>
    <w:p w14:paraId="028915BC">
      <w:pPr>
        <w:widowControl w:val="0"/>
        <w:numPr>
          <w:ilvl w:val="0"/>
          <w:numId w:val="4"/>
        </w:numPr>
        <w:ind w:left="5" w:leftChars="0" w:hanging="5"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护士进入病房进行护理时，可按下护理按键，门口屏会有相应灯光点亮表示有护士在内进行护理的状态</w:t>
      </w:r>
    </w:p>
    <w:p w14:paraId="3D6D39A2">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i w:val="0"/>
          <w:iCs w:val="0"/>
          <w:color w:val="auto"/>
          <w:kern w:val="0"/>
          <w:sz w:val="24"/>
          <w:szCs w:val="24"/>
          <w:u w:val="none"/>
          <w:lang w:val="en-US" w:eastAsia="zh-CN" w:bidi="ar"/>
        </w:rPr>
        <w:t>智慧病房电子白板系统：</w:t>
      </w:r>
    </w:p>
    <w:p w14:paraId="41C38DA0">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i w:val="0"/>
          <w:iCs w:val="0"/>
          <w:color w:val="auto"/>
          <w:kern w:val="0"/>
          <w:sz w:val="24"/>
          <w:szCs w:val="24"/>
          <w:u w:val="none"/>
          <w:lang w:val="en-US" w:eastAsia="zh-CN" w:bidi="ar"/>
        </w:rPr>
        <w:t>1</w:t>
      </w:r>
      <w:r>
        <w:rPr>
          <w:rFonts w:hint="eastAsia" w:ascii="宋体" w:hAnsi="宋体" w:eastAsia="宋体" w:cs="宋体"/>
          <w:b w:val="0"/>
          <w:bCs/>
          <w:sz w:val="28"/>
          <w:szCs w:val="28"/>
          <w:lang w:val="en-US" w:eastAsia="zh-CN"/>
        </w:rPr>
        <w:t>.</w:t>
      </w:r>
      <w:r>
        <w:rPr>
          <w:rFonts w:hint="eastAsia" w:ascii="宋体" w:hAnsi="宋体" w:eastAsia="宋体" w:cs="宋体"/>
          <w:b w:val="0"/>
          <w:bCs w:val="0"/>
          <w:sz w:val="28"/>
          <w:szCs w:val="28"/>
          <w:lang w:val="en-US" w:eastAsia="zh-CN"/>
        </w:rPr>
        <w:t>护士站护理一览：支持显示护理一览表功能，可实时显示系统中提供的病区的概况，展现常规护理内容，各病区可以自定义显示的护理内容：如血压、床边血糖、心电监护、24小时出入量、相应治疗、转科、出入量、雾化吸入等内容的相关床位，整体数据实时更新。</w:t>
      </w:r>
    </w:p>
    <w:p w14:paraId="31DE6345">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2.患者一览：支持患者一览表功能，展示全院患者的床号、姓名、入院天数、主治医生等；一目了然显示病床护理等级、是否手术等；能点击查看患者的详细情况、医嘱执行情况。</w:t>
      </w:r>
    </w:p>
    <w:p w14:paraId="38EE999B">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3.医嘱查看、执行：系统自动同步HIS医嘱信息，及时提醒医嘱执行状态，区分出普通医嘱、紧急医嘱、停止医嘱等医嘱状态，并提供颜色或声音提醒；</w:t>
      </w:r>
    </w:p>
    <w:p w14:paraId="06849835">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4.患者呼叫信息提醒：患者通过床头呼叫终端发起呼叫时，病区信息显示屏以弹框形式显示呼叫床号信息。</w:t>
      </w:r>
    </w:p>
    <w:p w14:paraId="773DEC62">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5.可显示本病区的护士排班表；包含值班护士信息、值班医生信息；护士排班表，包括护士姓名、班次、时间段、负责床位号。</w:t>
      </w:r>
    </w:p>
    <w:p w14:paraId="62F47545">
      <w:pPr>
        <w:widowControl w:val="0"/>
        <w:numPr>
          <w:ilvl w:val="0"/>
          <w:numId w:val="0"/>
        </w:numPr>
        <w:ind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6.具有手术、检查信息显示和手动补录功能：可同步显示HIS系统中的今日手术安排、明日手术安排、今日检查安排、明日检查安排，并且支持后台手动补录；</w:t>
      </w:r>
    </w:p>
    <w:p w14:paraId="04964615">
      <w:pPr>
        <w:numPr>
          <w:ilvl w:val="0"/>
          <w:numId w:val="0"/>
        </w:numPr>
        <w:spacing w:line="360" w:lineRule="auto"/>
        <w:rPr>
          <w:rFonts w:hint="default" w:ascii="仿宋_GB2312" w:hAnsi="仿宋_GB2312" w:eastAsia="仿宋_GB2312" w:cs="仿宋_GB2312"/>
          <w:color w:val="0000FF"/>
          <w:sz w:val="24"/>
          <w:szCs w:val="32"/>
          <w:lang w:val="en-US" w:eastAsia="zh-CN"/>
        </w:rPr>
      </w:pPr>
      <w:r>
        <w:rPr>
          <w:rFonts w:hint="eastAsia" w:ascii="宋体" w:hAnsi="宋体" w:eastAsia="宋体" w:cs="宋体"/>
          <w:b/>
          <w:i w:val="0"/>
          <w:iCs w:val="0"/>
          <w:color w:val="auto"/>
          <w:kern w:val="0"/>
          <w:sz w:val="24"/>
          <w:szCs w:val="24"/>
          <w:u w:val="none"/>
          <w:lang w:val="en-US" w:eastAsia="zh-CN" w:bidi="ar"/>
        </w:rPr>
        <w:t>数据同步服务软件</w:t>
      </w:r>
      <w:r>
        <w:rPr>
          <w:rFonts w:hint="eastAsia" w:ascii="宋体" w:hAnsi="宋体" w:eastAsia="宋体" w:cs="宋体"/>
          <w:b w:val="0"/>
          <w:bCs w:val="0"/>
          <w:sz w:val="28"/>
          <w:szCs w:val="28"/>
          <w:lang w:val="en-US" w:eastAsia="zh-CN"/>
        </w:rPr>
        <w:t>：提供支撑相关硬件运转所需的软件平台，提供标准化接口规范，支持后续医院系统升级、新增业务系统的接口适配，维护期内因医院系统升级或政策调整导致的接口变更，提供免费适配改造服务；确保数据传输安全、稳定、实时，支持数据异常告警与日志追溯，所有接口开发与实施费用包含在本项目报价内。</w:t>
      </w:r>
    </w:p>
    <w:p w14:paraId="3444CE9A">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2B847C6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无</w:t>
      </w:r>
    </w:p>
    <w:p w14:paraId="5E149A20">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1E8FC948">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1.售后期限：自项目验收合格之日起，提供三年全免费质保与维保服务，包括硬件故障维修或更换、软件系统升级与错误修复、7×24小时技术支持、定期巡检、应急响应（到场时间≤2小时）等。</w:t>
      </w:r>
    </w:p>
    <w:p w14:paraId="084B8177">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2.付款方式：</w:t>
      </w:r>
    </w:p>
    <w:p w14:paraId="174205A4">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（1）合同签订后10日内凭合同及等额发票支付合同金额的30%，安装验收后或服务项目验收合格后20个工作日凭验收报告，完税发票等相关支付文件支付剩余合同金额100%（备注两次支付合计百分比为100%）</w:t>
      </w:r>
    </w:p>
    <w:p w14:paraId="027EFD3F">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（2）合同终止标准：服务项目不符合院方要求3次，终止合同；货物合同（无法按时按质量要求提供合同，提前1个月告知终止合同）</w:t>
      </w:r>
    </w:p>
    <w:p w14:paraId="6271EF98">
      <w:pPr>
        <w:numPr>
          <w:ilvl w:val="0"/>
          <w:numId w:val="2"/>
        </w:num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验收标准</w:t>
      </w:r>
    </w:p>
    <w:p w14:paraId="2FD1D13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验收办法：参照《财政部关于进一步加强政府采购需求和履约验收管理的指导意见》（财库〔2016〕205号）和《政府采购需求管理办法》（财库〔2021〕22号）等相关规定的要求进行验收。（如果有特殊要求可以进行合理的修改或增加）</w:t>
      </w:r>
    </w:p>
    <w:p w14:paraId="6E89672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2.验收标准：按国家相关规定及比选文件要求、合同约定标准进行验收。验收时，提供实施报告、技术文档、培训资料、进度确认报告等资料。</w:t>
      </w:r>
    </w:p>
    <w:p w14:paraId="39524EA7"/>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CA8E"/>
    <w:multiLevelType w:val="singleLevel"/>
    <w:tmpl w:val="FFBECA8E"/>
    <w:lvl w:ilvl="0" w:tentative="0">
      <w:start w:val="1"/>
      <w:numFmt w:val="decimal"/>
      <w:lvlText w:val="%1."/>
      <w:lvlJc w:val="left"/>
      <w:pPr>
        <w:ind w:left="425" w:hanging="425"/>
      </w:pPr>
      <w:rPr>
        <w:rFonts w:hint="default"/>
      </w:rPr>
    </w:lvl>
  </w:abstractNum>
  <w:abstractNum w:abstractNumId="1">
    <w:nsid w:val="52DB8F59"/>
    <w:multiLevelType w:val="multilevel"/>
    <w:tmpl w:val="52DB8F59"/>
    <w:lvl w:ilvl="0" w:tentative="0">
      <w:start w:val="1"/>
      <w:numFmt w:val="decimal"/>
      <w:pStyle w:val="2"/>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tabs>
          <w:tab w:val="left" w:pos="0"/>
        </w:tabs>
        <w:ind w:left="0" w:firstLine="0"/>
      </w:pPr>
      <w:rPr>
        <w:rFonts w:hint="default" w:ascii="宋体" w:hAnsi="宋体" w:eastAsia="宋体" w:cs="宋体"/>
      </w:rPr>
    </w:lvl>
    <w:lvl w:ilvl="2" w:tentative="0">
      <w:start w:val="1"/>
      <w:numFmt w:val="decimal"/>
      <w:pStyle w:val="4"/>
      <w:lvlText w:val="%1.%2.%3."/>
      <w:lvlJc w:val="left"/>
      <w:pPr>
        <w:tabs>
          <w:tab w:val="left" w:pos="0"/>
        </w:tabs>
        <w:ind w:left="0" w:firstLine="0"/>
      </w:pPr>
      <w:rPr>
        <w:rFonts w:hint="default" w:ascii="宋体" w:hAnsi="宋体" w:eastAsia="宋体" w:cs="宋体"/>
      </w:rPr>
    </w:lvl>
    <w:lvl w:ilvl="3" w:tentative="0">
      <w:start w:val="1"/>
      <w:numFmt w:val="decimal"/>
      <w:lvlText w:val="%1.%2.%3.%4."/>
      <w:lvlJc w:val="left"/>
      <w:pPr>
        <w:tabs>
          <w:tab w:val="left" w:pos="0"/>
        </w:tabs>
        <w:ind w:left="0" w:firstLine="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6544B3C9"/>
    <w:multiLevelType w:val="singleLevel"/>
    <w:tmpl w:val="6544B3C9"/>
    <w:lvl w:ilvl="0" w:tentative="0">
      <w:start w:val="1"/>
      <w:numFmt w:val="decimal"/>
      <w:lvlText w:val="%1."/>
      <w:lvlJc w:val="left"/>
      <w:pPr>
        <w:ind w:left="425" w:leftChars="0" w:hanging="425" w:firstLineChars="0"/>
      </w:pPr>
      <w:rPr>
        <w:rFonts w:hint="default"/>
      </w:rPr>
    </w:lvl>
  </w:abstractNum>
  <w:abstractNum w:abstractNumId="3">
    <w:nsid w:val="6F111548"/>
    <w:multiLevelType w:val="singleLevel"/>
    <w:tmpl w:val="6F11154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1452"/>
    <w:rsid w:val="11C237B0"/>
    <w:rsid w:val="1DDE64CA"/>
    <w:rsid w:val="23483E3A"/>
    <w:rsid w:val="240D7F6A"/>
    <w:rsid w:val="2CD66D5E"/>
    <w:rsid w:val="3E9864F0"/>
    <w:rsid w:val="41401527"/>
    <w:rsid w:val="43D844BC"/>
    <w:rsid w:val="5BFB165C"/>
    <w:rsid w:val="5F081D95"/>
    <w:rsid w:val="68994393"/>
    <w:rsid w:val="6E35696B"/>
    <w:rsid w:val="6EAD0027"/>
    <w:rsid w:val="73CBFC1F"/>
    <w:rsid w:val="75B3A9F6"/>
    <w:rsid w:val="7AE908E5"/>
    <w:rsid w:val="7C7780C1"/>
    <w:rsid w:val="7E78C4FE"/>
    <w:rsid w:val="7F1B3A06"/>
    <w:rsid w:val="ABEF2EDC"/>
    <w:rsid w:val="B23F0EB1"/>
    <w:rsid w:val="BFBDA614"/>
    <w:rsid w:val="E6CF8E2F"/>
    <w:rsid w:val="F1D7010F"/>
    <w:rsid w:val="FA7AC612"/>
    <w:rsid w:val="FD5FF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b/>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outlineLvl w:val="2"/>
    </w:pPr>
    <w:rPr>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850</Words>
  <Characters>968</Characters>
  <Lines>0</Lines>
  <Paragraphs>0</Paragraphs>
  <TotalTime>0</TotalTime>
  <ScaleCrop>false</ScaleCrop>
  <LinksUpToDate>false</LinksUpToDate>
  <CharactersWithSpaces>972</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2025-03-04T02:44:00Z</dcterms:created>
  <dc:creator>华西医院</dc:creator>
  <cp:lastModifiedBy>杨中翰</cp:lastModifiedBy>
  <dcterms:modified xsi:type="dcterms:W3CDTF">2026-06-12T16:17:28Z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KSOTemplateDocerSaveRecord">
    <vt:lpwstr>eyJoZGlkIjoiODA0YzEzYmZlYmUyOTllZDUyODNkMTAwMTgyNDcxODYiLCJ1c2VySWQiOiIxNTc0MTg2MjQ1In0=</vt:lpwstr>
  </property>
  <property fmtid="{D5CDD505-2E9C-101B-9397-08002B2CF9AE}" pid="4" name="ICV">
    <vt:lpwstr>F241FA78EC0E4B5AA37F8A7D074F3663_12</vt:lpwstr>
  </property>
</Properties>
</file>