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3F856C">
      <w:pPr>
        <w:jc w:val="center"/>
        <w:rPr>
          <w:rFonts w:hint="eastAsia"/>
          <w:color w:val="auto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四川省第四人民医院华医通互联网医院运维服务项目采购需求文件</w:t>
      </w:r>
    </w:p>
    <w:p w14:paraId="634A7439">
      <w:pPr>
        <w:numPr>
          <w:ilvl w:val="0"/>
          <w:numId w:val="1"/>
        </w:numP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项目申请理由</w:t>
      </w:r>
    </w:p>
    <w:p w14:paraId="29C07C9B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为保障我院华医通互联网医院信息平台持续稳定安全运行，现面向社会公开开展本项目需求调研。</w:t>
      </w:r>
    </w:p>
    <w:p w14:paraId="351BBF8C">
      <w:pPr>
        <w:numPr>
          <w:ilvl w:val="0"/>
          <w:numId w:val="1"/>
        </w:numPr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项目预算情况</w:t>
      </w:r>
    </w:p>
    <w:p w14:paraId="280FC763">
      <w:pPr>
        <w:numPr>
          <w:ilvl w:val="0"/>
          <w:numId w:val="0"/>
        </w:numPr>
        <w:spacing w:line="360" w:lineRule="auto"/>
        <w:rPr>
          <w:rFonts w:hint="default" w:ascii="仿宋_GB2312" w:hAnsi="仿宋_GB2312" w:eastAsia="仿宋_GB2312" w:cs="仿宋_GB2312"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29990元</w:t>
      </w:r>
    </w:p>
    <w:p w14:paraId="6F01F2B5">
      <w:pPr>
        <w:numPr>
          <w:ilvl w:val="0"/>
          <w:numId w:val="1"/>
        </w:numPr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参数配置要求或技术服务要求</w:t>
      </w:r>
    </w:p>
    <w:p w14:paraId="4DF2DAEA">
      <w:pPr>
        <w:numPr>
          <w:ilvl w:val="0"/>
          <w:numId w:val="2"/>
        </w:numPr>
        <w:spacing w:line="360" w:lineRule="auto"/>
        <w:ind w:left="0" w:leftChars="0" w:firstLine="420" w:firstLineChars="0"/>
        <w:rPr>
          <w:rFonts w:hint="eastAsia" w:ascii="仿宋_GB2312" w:hAnsi="仿宋_GB2312" w:eastAsia="仿宋_GB2312" w:cs="仿宋_GB2312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1"/>
          <w:szCs w:val="21"/>
          <w:lang w:val="en-US" w:eastAsia="zh-CN"/>
        </w:rPr>
        <w:t>总体要求</w:t>
      </w:r>
    </w:p>
    <w:p w14:paraId="03C5B098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服务商须为本项目提供完整运维保障服务，保障互联网医院信息平台（华医通相关业务模块）7×24 小时稳定运行，及时处置各类系统故障、程序 BUG，做好数据库、服务器、权限、配置变更全流程运维管理，同步开展技术培训，建立完整运维台账，满足医院线上就医业务持续开展需要。</w:t>
      </w:r>
    </w:p>
    <w:p w14:paraId="7E9CC801">
      <w:pPr>
        <w:numPr>
          <w:ilvl w:val="0"/>
          <w:numId w:val="2"/>
        </w:numPr>
        <w:spacing w:line="360" w:lineRule="auto"/>
        <w:ind w:left="0" w:leftChars="0" w:firstLine="420" w:firstLineChars="0"/>
        <w:rPr>
          <w:rFonts w:hint="eastAsia" w:ascii="仿宋_GB2312" w:hAnsi="仿宋_GB2312" w:eastAsia="仿宋_GB2312" w:cs="仿宋_GB2312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32"/>
          <w:lang w:val="en-US" w:eastAsia="zh-CN"/>
        </w:rPr>
        <w:t>应用软件技</w:t>
      </w:r>
      <w:r>
        <w:rPr>
          <w:rFonts w:hint="eastAsia" w:ascii="仿宋_GB2312" w:hAnsi="仿宋_GB2312" w:eastAsia="仿宋_GB2312" w:cs="仿宋_GB2312"/>
          <w:b/>
          <w:bCs/>
          <w:color w:val="auto"/>
          <w:sz w:val="21"/>
          <w:szCs w:val="21"/>
          <w:lang w:val="en-US" w:eastAsia="zh-CN"/>
        </w:rPr>
        <w:t>术支持服务要求</w:t>
      </w:r>
    </w:p>
    <w:p w14:paraId="75AE03EE">
      <w:pPr>
        <w:numPr>
          <w:ilvl w:val="0"/>
          <w:numId w:val="0"/>
        </w:numPr>
        <w:spacing w:line="360" w:lineRule="auto"/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1.提供7×24 小时远程技术支持，并可根据医院实际需要提供现场运维服务，保障互联网医院信息平台平稳、高速运行。</w:t>
      </w:r>
    </w:p>
    <w:p w14:paraId="07D3895E">
      <w:pPr>
        <w:numPr>
          <w:ilvl w:val="0"/>
          <w:numId w:val="0"/>
        </w:numPr>
        <w:spacing w:line="360" w:lineRule="auto"/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2.及时排查、处置系统各类运行故障，修复软件现有功能 BUG；根据医院实际业务需求，配合完成系统功能微调、优化升级工作。</w:t>
      </w:r>
    </w:p>
    <w:p w14:paraId="77C7B1F7">
      <w:pPr>
        <w:numPr>
          <w:ilvl w:val="0"/>
          <w:numId w:val="0"/>
        </w:numPr>
        <w:spacing w:line="360" w:lineRule="auto"/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3.协助医院工作人员处理日常各类运维问题，做好问题处置记录，留存解决方案，更新配置台账，建立常态化运维工作机制。</w:t>
      </w:r>
    </w:p>
    <w:p w14:paraId="7431B0F7">
      <w:pPr>
        <w:numPr>
          <w:ilvl w:val="0"/>
          <w:numId w:val="2"/>
        </w:numPr>
        <w:spacing w:line="360" w:lineRule="auto"/>
        <w:ind w:left="0" w:leftChars="0" w:firstLine="420" w:firstLineChars="0"/>
        <w:rPr>
          <w:rFonts w:hint="eastAsia" w:ascii="仿宋_GB2312" w:hAnsi="仿宋_GB2312" w:eastAsia="仿宋_GB2312" w:cs="仿宋_GB2312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32"/>
          <w:lang w:val="en-US" w:eastAsia="zh-CN"/>
        </w:rPr>
        <w:t>数据库专项运维服</w:t>
      </w:r>
      <w:r>
        <w:rPr>
          <w:rFonts w:hint="eastAsia" w:ascii="仿宋_GB2312" w:hAnsi="仿宋_GB2312" w:eastAsia="仿宋_GB2312" w:cs="仿宋_GB2312"/>
          <w:b/>
          <w:bCs/>
          <w:color w:val="auto"/>
          <w:sz w:val="21"/>
          <w:szCs w:val="21"/>
          <w:lang w:val="en-US" w:eastAsia="zh-CN"/>
        </w:rPr>
        <w:t>务要求</w:t>
      </w:r>
    </w:p>
    <w:p w14:paraId="4F4FE43B">
      <w:pPr>
        <w:numPr>
          <w:ilvl w:val="0"/>
          <w:numId w:val="0"/>
        </w:numPr>
        <w:spacing w:line="360" w:lineRule="auto"/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1.承担互联网医院系统数据库日常运维保障工作（不含新增软件授权 License 采购）。</w:t>
      </w:r>
    </w:p>
    <w:p w14:paraId="13D19A73">
      <w:pPr>
        <w:numPr>
          <w:ilvl w:val="0"/>
          <w:numId w:val="0"/>
        </w:numPr>
        <w:spacing w:line="360" w:lineRule="auto"/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2.每季度完成一次完整数据库巡检，排查系统运行隐患，优化数据库运行参数，按期出具正式数据库巡检报告。</w:t>
      </w:r>
    </w:p>
    <w:p w14:paraId="340D88F2">
      <w:pPr>
        <w:numPr>
          <w:ilvl w:val="0"/>
          <w:numId w:val="0"/>
        </w:numPr>
        <w:spacing w:line="360" w:lineRule="auto"/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3.发生数据库异常、故障等突发状况时，提供应急响应，必要时开展现场处置，快速恢复数据库正常运行，保障业务数据安全、稳定。</w:t>
      </w:r>
    </w:p>
    <w:p w14:paraId="0DD8DBC1">
      <w:pPr>
        <w:numPr>
          <w:ilvl w:val="0"/>
          <w:numId w:val="2"/>
        </w:numPr>
        <w:spacing w:line="360" w:lineRule="auto"/>
        <w:ind w:left="0" w:leftChars="0" w:firstLine="420" w:firstLineChars="0"/>
        <w:rPr>
          <w:rFonts w:hint="eastAsia" w:ascii="仿宋_GB2312" w:hAnsi="仿宋_GB2312" w:eastAsia="仿宋_GB2312" w:cs="仿宋_GB2312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32"/>
          <w:lang w:val="en-US" w:eastAsia="zh-CN"/>
        </w:rPr>
        <w:t>专项技术培训服务要求</w:t>
      </w:r>
    </w:p>
    <w:p w14:paraId="0B3F78F8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维保服务期内，根据医院实际需要，提供应用软件、数据库系统专项技术培训。结合系统故障案例、运维难点、高频问题，面向院内运维人员、临床医护人员开展培训（可现场实施），讲解故障成因、处置流程、风险预防措施及系统操作规范，提升院内人员系统操作能力与基础故障自主处置能力。</w:t>
      </w:r>
    </w:p>
    <w:p w14:paraId="41DD2FFB">
      <w:pPr>
        <w:numPr>
          <w:ilvl w:val="0"/>
          <w:numId w:val="2"/>
        </w:numPr>
        <w:spacing w:line="360" w:lineRule="auto"/>
        <w:ind w:left="0" w:leftChars="0" w:firstLine="420" w:firstLineChars="0"/>
        <w:rPr>
          <w:rFonts w:hint="eastAsia" w:ascii="仿宋_GB2312" w:hAnsi="仿宋_GB2312" w:eastAsia="仿宋_GB2312" w:cs="仿宋_GB2312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32"/>
          <w:lang w:val="en-US" w:eastAsia="zh-CN"/>
        </w:rPr>
        <w:t>服务器管理要求</w:t>
      </w:r>
    </w:p>
    <w:p w14:paraId="7C1E1A25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搭建智能化服务器监控体系，对应用服务器 CPU 使用率、内存占用率、服务进程存活状态进行实时监控，设置动态阈值告警；指标超出预设阈值时自动触发告警通知运维人员，保障应用服务器稳定运行。</w:t>
      </w:r>
    </w:p>
    <w:p w14:paraId="658D9461">
      <w:pPr>
        <w:numPr>
          <w:ilvl w:val="0"/>
          <w:numId w:val="2"/>
        </w:numPr>
        <w:spacing w:line="360" w:lineRule="auto"/>
        <w:ind w:left="0" w:leftChars="0" w:firstLine="420" w:firstLineChars="0"/>
        <w:rPr>
          <w:rFonts w:hint="eastAsia" w:ascii="仿宋_GB2312" w:hAnsi="仿宋_GB2312" w:eastAsia="仿宋_GB2312" w:cs="仿宋_GB2312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32"/>
          <w:lang w:val="en-US" w:eastAsia="zh-CN"/>
        </w:rPr>
        <w:t>权限与数据同步管理要求</w:t>
      </w:r>
    </w:p>
    <w:p w14:paraId="3D28BC0B">
      <w:pPr>
        <w:numPr>
          <w:ilvl w:val="0"/>
          <w:numId w:val="0"/>
        </w:numPr>
        <w:spacing w:line="360" w:lineRule="auto"/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1.系统后台执行角色化权限分级管理，严格按照用户业务属性分配对应操作权限；收到医院权限申请需求后，经评估通过，由运维工程师通过系统后台完成权限配置变更。</w:t>
      </w:r>
    </w:p>
    <w:p w14:paraId="3F8033CB">
      <w:pPr>
        <w:numPr>
          <w:ilvl w:val="0"/>
          <w:numId w:val="0"/>
        </w:numPr>
        <w:spacing w:line="360" w:lineRule="auto"/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2.定期核查接口同步数据，保障跨系统双边业务数据一致性；结合业务流量情况，优化并发连接数、会话超时阈值等关键运行参数，提升系统运行性能与用户使用体验。</w:t>
      </w:r>
    </w:p>
    <w:p w14:paraId="385BA004">
      <w:pPr>
        <w:numPr>
          <w:ilvl w:val="0"/>
          <w:numId w:val="2"/>
        </w:numPr>
        <w:spacing w:line="360" w:lineRule="auto"/>
        <w:ind w:left="0" w:leftChars="0" w:firstLine="420" w:firstLineChars="0"/>
        <w:rPr>
          <w:rFonts w:hint="eastAsia" w:ascii="仿宋_GB2312" w:hAnsi="仿宋_GB2312" w:eastAsia="仿宋_GB2312" w:cs="仿宋_GB2312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32"/>
          <w:lang w:val="en-US" w:eastAsia="zh-CN"/>
        </w:rPr>
        <w:t>应用配置及变更管理要求</w:t>
      </w:r>
    </w:p>
    <w:p w14:paraId="56803B71">
      <w:pPr>
        <w:numPr>
          <w:ilvl w:val="0"/>
          <w:numId w:val="0"/>
        </w:numPr>
        <w:spacing w:line="360" w:lineRule="auto"/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1.可依据医院业务实际需求，完成应用系统运行参数调整，包含系统性能参数、安全策略、前端界面等定制化配置，适配各类业务场景。</w:t>
      </w:r>
    </w:p>
    <w:p w14:paraId="4E35884A">
      <w:pPr>
        <w:numPr>
          <w:ilvl w:val="0"/>
          <w:numId w:val="0"/>
        </w:numPr>
        <w:spacing w:line="360" w:lineRule="auto"/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2.所有生产环境配置变更必须完整记录变更内容、参数信息，实现变更可追溯，便于故障复盘排查，保障生产环境安全稳定。</w:t>
      </w:r>
    </w:p>
    <w:p w14:paraId="0CAB386D">
      <w:pPr>
        <w:numPr>
          <w:ilvl w:val="0"/>
          <w:numId w:val="2"/>
        </w:numPr>
        <w:spacing w:line="360" w:lineRule="auto"/>
        <w:ind w:left="0" w:leftChars="0" w:firstLine="420" w:firstLineChars="0"/>
        <w:rPr>
          <w:rFonts w:hint="eastAsia" w:ascii="仿宋_GB2312" w:hAnsi="仿宋_GB2312" w:eastAsia="仿宋_GB2312" w:cs="仿宋_GB2312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32"/>
          <w:lang w:val="en-US" w:eastAsia="zh-CN"/>
        </w:rPr>
        <w:t>业务系统运维覆盖功能范围</w:t>
      </w:r>
    </w:p>
    <w:p w14:paraId="35F06A02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运维保障需覆盖华医通平台全部核心业务模块，包含搜索、宣传位管理、用户注册、就诊卡（电子健康卡）管理、门诊挂号、电子导诊单、门诊缴费、自助开单、报告查询、候诊查询、入院服务、住院预缴金、线上图文门诊、处方订单、满意度评价等功能，保障各模块业务流程完整可用。</w:t>
      </w:r>
    </w:p>
    <w:p w14:paraId="15C94858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主要业务功能简述</w:t>
      </w:r>
    </w:p>
    <w:p w14:paraId="3EC1DF9E">
      <w:pPr>
        <w:numPr>
          <w:ilvl w:val="0"/>
          <w:numId w:val="3"/>
        </w:numPr>
        <w:spacing w:line="360" w:lineRule="auto"/>
        <w:ind w:left="425" w:leftChars="0" w:hanging="425" w:firstLineChars="0"/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搜索模块：支持按科室、医生等关键词检索挂号、科普相关内容；</w:t>
      </w:r>
    </w:p>
    <w:p w14:paraId="350AC763">
      <w:pPr>
        <w:numPr>
          <w:ilvl w:val="0"/>
          <w:numId w:val="3"/>
        </w:numPr>
        <w:spacing w:line="360" w:lineRule="auto"/>
        <w:ind w:left="425" w:leftChars="0" w:hanging="425" w:firstLineChars="0"/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宣传位：支持轮播图片、跳转链接配置，用于通知、活动、科普宣传；</w:t>
      </w:r>
    </w:p>
    <w:p w14:paraId="22C03F92">
      <w:pPr>
        <w:numPr>
          <w:ilvl w:val="0"/>
          <w:numId w:val="3"/>
        </w:numPr>
        <w:spacing w:line="360" w:lineRule="auto"/>
        <w:ind w:left="425" w:leftChars="0" w:hanging="425" w:firstLineChars="0"/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注册就诊卡：支持用户注册、微信授权，电子健康卡生成、绑定、解绑家庭成员；</w:t>
      </w:r>
    </w:p>
    <w:p w14:paraId="790B361C">
      <w:pPr>
        <w:numPr>
          <w:ilvl w:val="0"/>
          <w:numId w:val="3"/>
        </w:numPr>
        <w:spacing w:line="360" w:lineRule="auto"/>
        <w:ind w:left="425" w:leftChars="0" w:hanging="425" w:firstLineChars="0"/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门诊业务：在线预约 / 当日挂号、退号退费、线上缴费、电子导诊单指引；</w:t>
      </w:r>
    </w:p>
    <w:p w14:paraId="669A5AFA">
      <w:pPr>
        <w:numPr>
          <w:ilvl w:val="0"/>
          <w:numId w:val="3"/>
        </w:numPr>
        <w:spacing w:line="360" w:lineRule="auto"/>
        <w:ind w:left="425" w:leftChars="0" w:hanging="425" w:firstLineChars="0"/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自助开单：支持检验检查项目自助申请、线上审核缴费；</w:t>
      </w:r>
    </w:p>
    <w:p w14:paraId="05B2D6EF">
      <w:pPr>
        <w:numPr>
          <w:ilvl w:val="0"/>
          <w:numId w:val="3"/>
        </w:numPr>
        <w:spacing w:line="360" w:lineRule="auto"/>
        <w:ind w:left="425" w:leftChars="0" w:hanging="425" w:firstLineChars="0"/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报告与候诊：电子报告查询、候诊排队信息实时查询；</w:t>
      </w:r>
    </w:p>
    <w:p w14:paraId="751D720F">
      <w:pPr>
        <w:numPr>
          <w:ilvl w:val="0"/>
          <w:numId w:val="3"/>
        </w:numPr>
        <w:spacing w:line="360" w:lineRule="auto"/>
        <w:ind w:left="425" w:leftChars="0" w:hanging="425" w:firstLineChars="0"/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入院住院服务：入院证查看、入院申请办理、住院预缴金缴纳；</w:t>
      </w:r>
    </w:p>
    <w:p w14:paraId="761FB845">
      <w:pPr>
        <w:numPr>
          <w:ilvl w:val="0"/>
          <w:numId w:val="3"/>
        </w:numPr>
        <w:spacing w:line="360" w:lineRule="auto"/>
        <w:ind w:left="425" w:leftChars="0" w:hanging="425" w:firstLineChars="0"/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线上门诊：科室医生展示、图文问诊沟通、医嘱下发、问诊支付、处方订单、药品物流配送、问诊评价；</w:t>
      </w:r>
    </w:p>
    <w:p w14:paraId="1DC66F97">
      <w:pPr>
        <w:numPr>
          <w:ilvl w:val="0"/>
          <w:numId w:val="3"/>
        </w:numPr>
        <w:spacing w:line="360" w:lineRule="auto"/>
        <w:ind w:left="425" w:leftChars="0" w:hanging="425" w:firstLineChars="0"/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满意度评价：支持门诊、住院业务满意度收集管理。</w:t>
      </w:r>
    </w:p>
    <w:p w14:paraId="3444CE9A">
      <w:pPr>
        <w:numPr>
          <w:ilvl w:val="0"/>
          <w:numId w:val="1"/>
        </w:numPr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潜在供应商所需特殊资质要求</w:t>
      </w:r>
    </w:p>
    <w:p w14:paraId="2B847C60">
      <w:pPr>
        <w:numPr>
          <w:ilvl w:val="0"/>
          <w:numId w:val="0"/>
        </w:numPr>
        <w:spacing w:line="360" w:lineRule="auto"/>
        <w:rPr>
          <w:rFonts w:hint="default" w:ascii="仿宋_GB2312" w:hAnsi="仿宋_GB2312" w:eastAsia="仿宋_GB2312" w:cs="仿宋_GB2312"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无</w:t>
      </w:r>
    </w:p>
    <w:p w14:paraId="5E149A20">
      <w:pPr>
        <w:numPr>
          <w:ilvl w:val="0"/>
          <w:numId w:val="1"/>
        </w:numPr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商务要求条款</w:t>
      </w:r>
    </w:p>
    <w:p w14:paraId="77DBDF2F">
      <w:pPr>
        <w:numPr>
          <w:ilvl w:val="0"/>
          <w:numId w:val="0"/>
        </w:numPr>
        <w:spacing w:line="360" w:lineRule="auto"/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1.售后期限：本项目服务期限三年，合同一年一签，考评合格后续签一年合同。</w:t>
      </w:r>
    </w:p>
    <w:p w14:paraId="1BFB7EBC">
      <w:pPr>
        <w:numPr>
          <w:ilvl w:val="0"/>
          <w:numId w:val="0"/>
        </w:numPr>
        <w:spacing w:line="360" w:lineRule="auto"/>
        <w:rPr>
          <w:rFonts w:hint="default" w:ascii="仿宋_GB2312" w:hAnsi="仿宋_GB2312" w:eastAsia="仿宋_GB2312" w:cs="仿宋_GB2312"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2.付款方式：合同签订后10日内凭合同及等额发票支付合同金额的50%，服务项目验收合格后20个工作日凭验收报告，完税发票等相关支付文件支付剩余合同金额100%（备注两次支付合计百分比为100%）</w:t>
      </w:r>
    </w:p>
    <w:p w14:paraId="6271EF98">
      <w:pPr>
        <w:numPr>
          <w:ilvl w:val="0"/>
          <w:numId w:val="1"/>
        </w:numPr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验收标准</w:t>
      </w:r>
    </w:p>
    <w:p w14:paraId="2FD1D13B">
      <w:pPr>
        <w:numPr>
          <w:ilvl w:val="0"/>
          <w:numId w:val="0"/>
        </w:numPr>
        <w:spacing w:line="360" w:lineRule="auto"/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1.验收办法：参照《财政部关于进一步加强政府采购需求和履约验收管理的指导意见》（财库〔2016〕205号）和《政府采购需求管理办法》（财库〔2021〕22号）等相关规定的要求进行验收。（如果有特殊要求可以进行合理的修改或增加）</w:t>
      </w:r>
    </w:p>
    <w:p w14:paraId="6E89672D">
      <w:pPr>
        <w:numPr>
          <w:ilvl w:val="0"/>
          <w:numId w:val="0"/>
        </w:numPr>
        <w:spacing w:line="360" w:lineRule="auto"/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32"/>
          <w:lang w:val="en-US" w:eastAsia="zh-CN"/>
        </w:rPr>
        <w:t>2.验收标准：按国家相关规定及比选文件要求、合同约定标准进行验收。验收时，提供实施报告、技术文档、培训资料、进度确认报告等资料。</w:t>
      </w:r>
    </w:p>
    <w:p w14:paraId="39524EA7">
      <w:pPr>
        <w:rPr>
          <w:color w:val="auto"/>
        </w:rPr>
      </w:pP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简体">
    <w:altName w:val="汉仪书宋二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66F2AE"/>
    <w:multiLevelType w:val="singleLevel"/>
    <w:tmpl w:val="A766F2A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F9FC7D15"/>
    <w:multiLevelType w:val="singleLevel"/>
    <w:tmpl w:val="F9FC7D15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2">
    <w:nsid w:val="6F111548"/>
    <w:multiLevelType w:val="singleLevel"/>
    <w:tmpl w:val="6F11154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351452"/>
    <w:rsid w:val="11C237B0"/>
    <w:rsid w:val="23483E3A"/>
    <w:rsid w:val="240D7F6A"/>
    <w:rsid w:val="2CD66D5E"/>
    <w:rsid w:val="3B9F6F51"/>
    <w:rsid w:val="3E9864F0"/>
    <w:rsid w:val="3EDDA51D"/>
    <w:rsid w:val="3FF74BA8"/>
    <w:rsid w:val="3FFD76BF"/>
    <w:rsid w:val="41401527"/>
    <w:rsid w:val="43D844BC"/>
    <w:rsid w:val="5F081D95"/>
    <w:rsid w:val="68994393"/>
    <w:rsid w:val="6E35696B"/>
    <w:rsid w:val="6EAD0027"/>
    <w:rsid w:val="73FB753E"/>
    <w:rsid w:val="75B3A9F6"/>
    <w:rsid w:val="777FCF9C"/>
    <w:rsid w:val="778F3ACC"/>
    <w:rsid w:val="79BB7491"/>
    <w:rsid w:val="7AE908E5"/>
    <w:rsid w:val="7F1B3A06"/>
    <w:rsid w:val="7FF7F465"/>
    <w:rsid w:val="8EFD09B2"/>
    <w:rsid w:val="8FEDF4AD"/>
    <w:rsid w:val="ABEF2EDC"/>
    <w:rsid w:val="BBFFEFBE"/>
    <w:rsid w:val="BDFDC9FB"/>
    <w:rsid w:val="BEE78609"/>
    <w:rsid w:val="BEEBF167"/>
    <w:rsid w:val="DDFDE834"/>
    <w:rsid w:val="E7D5CBE0"/>
    <w:rsid w:val="EDFBCCFC"/>
    <w:rsid w:val="F7DA8885"/>
    <w:rsid w:val="F9A90537"/>
    <w:rsid w:val="FBBED8E6"/>
    <w:rsid w:val="FD5FF6C3"/>
    <w:rsid w:val="FFE3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850</Words>
  <Characters>968</Characters>
  <Lines>0</Lines>
  <Paragraphs>0</Paragraphs>
  <TotalTime>2</TotalTime>
  <ScaleCrop>false</ScaleCrop>
  <LinksUpToDate>false</LinksUpToDate>
  <CharactersWithSpaces>972</CharactersWithSpaces>
  <Application>WPS Office_12.1.26055.26055_F1E327BC-269C-435d-A152-05C5408002CA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2025-03-04T18:44:00Z</dcterms:created>
  <dc:creator>华西医院</dc:creator>
  <cp:lastModifiedBy>杨中翰</cp:lastModifiedBy>
  <dcterms:modified xsi:type="dcterms:W3CDTF">2026-08-24T10:27:31Z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2052-12.1.26055.26055</vt:lpwstr>
  </property>
  <property fmtid="{D5CDD505-2E9C-101B-9397-08002B2CF9AE}" pid="3" name="KSOTemplateDocerSaveRecord">
    <vt:lpwstr>eyJoZGlkIjoiODA0YzEzYmZlYmUyOTllZDUyODNkMTAwMTgyNDcxODYiLCJ1c2VySWQiOiIxNTc0MTg2MjQ1In0=</vt:lpwstr>
  </property>
  <property fmtid="{D5CDD505-2E9C-101B-9397-08002B2CF9AE}" pid="4" name="ICV">
    <vt:lpwstr>8DF8068400CFF85CE1A08B6A2AE7D486_43</vt:lpwstr>
  </property>
</Properties>
</file>