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CC07EE">
      <w:pPr>
        <w:jc w:val="center"/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四川省第四人民医院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飞利浦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Incisive CT Power维修配件采购项目需求文件</w:t>
      </w:r>
    </w:p>
    <w:p w14:paraId="7B131C7A">
      <w:pPr>
        <w:numPr>
          <w:ilvl w:val="0"/>
          <w:numId w:val="1"/>
        </w:num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项目申请理由</w:t>
      </w:r>
    </w:p>
    <w:p w14:paraId="07643659">
      <w:pPr>
        <w:spacing w:line="360" w:lineRule="auto"/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我院沙河院区放射科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飞利浦</w:t>
      </w:r>
      <w:r>
        <w:rPr>
          <w:rFonts w:hint="eastAsia" w:ascii="宋体" w:hAnsi="宋体" w:eastAsia="宋体" w:cs="宋体"/>
          <w:sz w:val="24"/>
          <w:szCs w:val="32"/>
        </w:rPr>
        <w:t>Incisive CT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Power</w:t>
      </w:r>
      <w:r>
        <w:rPr>
          <w:rFonts w:hint="eastAsia" w:ascii="宋体" w:hAnsi="宋体" w:eastAsia="宋体" w:cs="宋体"/>
          <w:sz w:val="24"/>
          <w:szCs w:val="32"/>
        </w:rPr>
        <w:t>出现故障无法使用，需维修。</w:t>
      </w:r>
    </w:p>
    <w:p w14:paraId="4A231FD4">
      <w:pPr>
        <w:numPr>
          <w:ilvl w:val="0"/>
          <w:numId w:val="1"/>
        </w:num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项目预算</w:t>
      </w:r>
    </w:p>
    <w:p w14:paraId="2B3D8736">
      <w:pPr>
        <w:spacing w:line="360" w:lineRule="auto"/>
        <w:rPr>
          <w:rFonts w:hint="default" w:ascii="仿宋_GB2312" w:hAnsi="仿宋_GB2312" w:eastAsia="仿宋_GB2312" w:cs="仿宋_GB2312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32"/>
          <w:lang w:val="en-US" w:eastAsia="zh-CN"/>
        </w:rPr>
        <w:t>2.95万元。</w:t>
      </w:r>
    </w:p>
    <w:p w14:paraId="1EC01407">
      <w:pPr>
        <w:numPr>
          <w:ilvl w:val="0"/>
          <w:numId w:val="1"/>
        </w:num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货物配置要求</w:t>
      </w:r>
    </w:p>
    <w:p w14:paraId="63FCD809">
      <w:pPr>
        <w:spacing w:line="360" w:lineRule="auto"/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1.设备信息：</w:t>
      </w:r>
    </w:p>
    <w:p w14:paraId="0AB8351D"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  <w:szCs w:val="32"/>
        </w:rPr>
        <w:t>1.1</w:t>
      </w:r>
      <w:r>
        <w:rPr>
          <w:rFonts w:hint="eastAsia" w:ascii="宋体" w:hAnsi="宋体" w:eastAsia="宋体" w:cs="宋体"/>
          <w:sz w:val="24"/>
        </w:rPr>
        <w:t>设备品牌：飞利浦</w:t>
      </w:r>
    </w:p>
    <w:p w14:paraId="45EC39B7"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1.2设备名称：X射线计算机体层摄影设备</w:t>
      </w:r>
    </w:p>
    <w:p w14:paraId="7B7B2627"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1.3设备型号：</w:t>
      </w:r>
      <w:r>
        <w:rPr>
          <w:rFonts w:hint="eastAsia" w:ascii="宋体" w:hAnsi="宋体" w:eastAsia="宋体" w:cs="宋体"/>
          <w:sz w:val="24"/>
          <w:szCs w:val="32"/>
        </w:rPr>
        <w:t>Incisive CT Power</w:t>
      </w:r>
    </w:p>
    <w:p w14:paraId="60FA6112"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2.配件信息：</w:t>
      </w:r>
    </w:p>
    <w:p w14:paraId="247F1858"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2.1配件名称：</w:t>
      </w:r>
      <w:r>
        <w:rPr>
          <w:rFonts w:ascii="宋体" w:hAnsi="宋体" w:eastAsia="宋体" w:cs="宋体"/>
          <w:b w:val="0"/>
          <w:bCs w:val="0"/>
          <w:sz w:val="24"/>
        </w:rPr>
        <w:t>System Interface Unit</w:t>
      </w:r>
      <w:r>
        <w:rPr>
          <w:rFonts w:hint="eastAsia" w:ascii="宋体" w:hAnsi="宋体" w:eastAsia="宋体" w:cs="宋体"/>
          <w:b w:val="0"/>
          <w:bCs w:val="0"/>
          <w:sz w:val="24"/>
        </w:rPr>
        <w:t>(SIU)</w:t>
      </w:r>
    </w:p>
    <w:p w14:paraId="30D69ED2">
      <w:pPr>
        <w:spacing w:line="360" w:lineRule="auto"/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3</w:t>
      </w:r>
      <w:r>
        <w:rPr>
          <w:rFonts w:ascii="宋体" w:hAnsi="宋体" w:eastAsia="宋体" w:cs="宋体"/>
          <w:sz w:val="24"/>
          <w:szCs w:val="32"/>
        </w:rPr>
        <w:t>.</w:t>
      </w:r>
      <w:r>
        <w:rPr>
          <w:rFonts w:hint="eastAsia" w:ascii="宋体" w:hAnsi="宋体" w:eastAsia="宋体" w:cs="宋体"/>
          <w:sz w:val="24"/>
          <w:szCs w:val="32"/>
        </w:rPr>
        <w:t>技术要求：配件维修及更换，恢复设备正常工作。</w:t>
      </w:r>
    </w:p>
    <w:p w14:paraId="046AD3DA">
      <w:pPr>
        <w:numPr>
          <w:ilvl w:val="0"/>
          <w:numId w:val="1"/>
        </w:num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潜在供应商所需特殊资质要求</w:t>
      </w:r>
    </w:p>
    <w:p w14:paraId="0861ADA6"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潜在供应商需为合法注册的独立法人，具备医疗器械维修相关资质，持有有效的《医疗器械经营许可证》或《医疗器械生产许可证》（维修类）</w:t>
      </w:r>
    </w:p>
    <w:p w14:paraId="75BC1AFA">
      <w:pPr>
        <w:numPr>
          <w:ilvl w:val="0"/>
          <w:numId w:val="1"/>
        </w:num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商务要求条款</w:t>
      </w:r>
    </w:p>
    <w:p w14:paraId="69C2F419">
      <w:pPr>
        <w:spacing w:line="360" w:lineRule="auto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1.到货期限：合同签订后30日内，货物送达采购人指定地点。</w:t>
      </w:r>
    </w:p>
    <w:p w14:paraId="32C9621B">
      <w:pPr>
        <w:spacing w:line="360" w:lineRule="auto"/>
        <w:rPr>
          <w:rFonts w:hint="default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2.售后期限：验收后半年及以上。</w:t>
      </w:r>
    </w:p>
    <w:p w14:paraId="326B0DD8">
      <w:pPr>
        <w:spacing w:line="360" w:lineRule="auto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3.付款方式：配件维修更换完成经医院验收合格后，供应商提供付款申请单、配件验收单、增值税发票等财务要求的相关资料后30个工作日内一次性支付合同货款。</w:t>
      </w:r>
    </w:p>
    <w:p w14:paraId="28638294">
      <w:pPr>
        <w:numPr>
          <w:ilvl w:val="0"/>
          <w:numId w:val="1"/>
        </w:num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验收标准</w:t>
      </w:r>
    </w:p>
    <w:p w14:paraId="0B50C44A">
      <w:pPr>
        <w:spacing w:line="360" w:lineRule="auto"/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1.验收办法：参照《财政部关于进一步加强政府采购需求和履约验收管理的指导意见》（财库〔2016〕205号）和《政府采购需求管理办法》（财库〔2021〕22号）等相关规定的要求进行验收。（如果有特殊要求可以进行合理的修改或增加）</w:t>
      </w:r>
    </w:p>
    <w:p w14:paraId="536A6927">
      <w:pPr>
        <w:spacing w:line="360" w:lineRule="auto"/>
      </w:pPr>
      <w:r>
        <w:rPr>
          <w:rFonts w:hint="eastAsia" w:ascii="宋体" w:hAnsi="宋体" w:eastAsia="宋体" w:cs="宋体"/>
          <w:sz w:val="24"/>
          <w:szCs w:val="32"/>
        </w:rPr>
        <w:t>2.验收标准：按国家相关规定及比选文件要求、合同约定标准进行验收。验收时，提供实施报告、技术文档、培训资料、进度确认报告等资料</w:t>
      </w:r>
      <w:r>
        <w:rPr>
          <w:rFonts w:hint="eastAsia" w:ascii="仿宋_GB2312" w:hAnsi="仿宋_GB2312" w:eastAsia="仿宋_GB2312" w:cs="仿宋_GB2312"/>
          <w:color w:val="0000FF"/>
          <w:sz w:val="24"/>
          <w:szCs w:val="32"/>
        </w:rPr>
        <w:t>。</w:t>
      </w:r>
    </w:p>
    <w:p w14:paraId="39524EA7">
      <w:bookmarkStart w:id="0" w:name="_GoBack"/>
      <w:bookmarkEnd w:id="0"/>
    </w:p>
    <w:sectPr>
      <w:pgSz w:w="11906" w:h="16838"/>
      <w:pgMar w:top="1440" w:right="1417" w:bottom="1440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F111548"/>
    <w:multiLevelType w:val="singleLevel"/>
    <w:tmpl w:val="6F11154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351452"/>
    <w:rsid w:val="11C237B0"/>
    <w:rsid w:val="23483E3A"/>
    <w:rsid w:val="240D7F6A"/>
    <w:rsid w:val="2CD66D5E"/>
    <w:rsid w:val="3E9864F0"/>
    <w:rsid w:val="41401527"/>
    <w:rsid w:val="43D844BC"/>
    <w:rsid w:val="5F081D95"/>
    <w:rsid w:val="68994393"/>
    <w:rsid w:val="69886109"/>
    <w:rsid w:val="7AE90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788</Words>
  <Characters>837</Characters>
  <Lines>0</Lines>
  <Paragraphs>0</Paragraphs>
  <TotalTime>0</TotalTime>
  <ScaleCrop>false</ScaleCrop>
  <LinksUpToDate>false</LinksUpToDate>
  <CharactersWithSpaces>837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2025-03-03T02:44:00Z</dcterms:created>
  <dc:creator>华西医院</dc:creator>
  <cp:lastModifiedBy>胡钰玲</cp:lastModifiedBy>
  <dcterms:modified xsi:type="dcterms:W3CDTF">2026-09-10T07:34:46Z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eyJoZGlkIjoiODA0YzEzYmZlYmUyOTllZDUyODNkMTAwMTgyNDcxODYiLCJ1c2VySWQiOiIxNTc0MTg2MjQ1In0=</vt:lpwstr>
  </property>
  <property fmtid="{D5CDD505-2E9C-101B-9397-08002B2CF9AE}" pid="4" name="ICV">
    <vt:lpwstr>F241FA78EC0E4B5AA37F8A7D074F3663_12</vt:lpwstr>
  </property>
</Properties>
</file>