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F856C">
      <w:pPr>
        <w:jc w:val="center"/>
        <w:rPr>
          <w:rFonts w:hint="eastAsia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四川省第四人民医院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药库管理系统对接码上放心平台服务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项目采购需求文件</w:t>
      </w:r>
    </w:p>
    <w:p w14:paraId="634A7439">
      <w:pPr>
        <w:numPr>
          <w:ilvl w:val="0"/>
          <w:numId w:val="1"/>
        </w:num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项目申请理由</w:t>
      </w:r>
    </w:p>
    <w:p w14:paraId="0340364D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1.国家四部门《关于加强药品追溯码在医疗保障和工伤保险领域采集应用的通知》（医保发〔2025〕7 号）：2025‑07‑01 起定点医疗机构药品销售环节需扫码方可医保结算；2026‑01‑01 所有医疗机构实现药品追溯码全量采集上传，追溯码与医保基金结算直接挂钩，追溯不达标会产生医保拒付风险中国政府网。《药品经营和使用质量监督管理办法》：医疗机构药品采购验收环节应当核对药品追溯信息，对赋码药品完成追溯信息核验，作为药品入库验收必要环节。</w:t>
      </w:r>
    </w:p>
    <w:p w14:paraId="22B0563C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2.医疗机构是药品追溯法定义务主体，不落实追溯制度将面临药监警告、高额行政处罚；医保结算与追溯码绑定后，追溯码采集上传不达标会出现医保结算拒付、定点协议考核扣分，甚至影响医保定点资格。传统人工扫码模式工作量大、漏扫错扫概率高，难以满足全量追溯上传要求，系统接口对接是实现规模化、稳定合规的必要技术手段；</w:t>
      </w:r>
    </w:p>
    <w:p w14:paraId="6E73ECC9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3.1. 直接降本价值</w:t>
      </w:r>
    </w:p>
    <w:p w14:paraId="21113096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①人力成本节约：系统接口对接实现追溯数据自动获取、自动校验、自动上传，替代大批量人工扫码录入，减少药库人员验收、登记、上报的重复性工作，释放药师人力投入药学专业业务，降低人力投入成本。大批量药品入库场景，接口对接模式相比人工逐盒扫码可大幅压缩验收工时，降低人为操作带来返工成本光明网。</w:t>
      </w:r>
    </w:p>
    <w:p w14:paraId="51FFD7DE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②减少药品损耗损失：追溯码与院内库存联动，精准实现效期预警，提前处置近效期药品，减少院内药品过期报废，降低医院物资损耗支出；同时拦截来源不合规药品流入，避免因假药劣药引发医疗纠纷、赔偿损失。</w:t>
      </w:r>
    </w:p>
    <w:p w14:paraId="43E0B9B2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③规避合规处罚经济损失：落实追溯制度，避免药监行政处罚（10‑50 万罚款），规避医保拒付、定点考核扣减，防范合规带来的直接经济损失。</w:t>
      </w:r>
    </w:p>
    <w:p w14:paraId="2FCE95C5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2. 间接管理经济价值</w:t>
      </w:r>
    </w:p>
    <w:p w14:paraId="31663686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①优化供应链管控：入库环节自动校验上游供应商追溯信息，可反向评估供货企业供货规范性，辅助药品供应商遴选，优化医院采购供应链管理，降低采购质量风险。</w:t>
      </w:r>
    </w:p>
    <w:p w14:paraId="7060AB10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②降低医疗纠纷处置成本：药品出现不良事件、医患争议时，完整可溯源数据作为客观证据，缩短调查处置周期，降低纠纷调解、诉讼的时间与经济成本。</w:t>
      </w:r>
    </w:p>
    <w:p w14:paraId="2CD43580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③保障医保基金高效结算：符合医保 “依码结算” 要求，保障医保回款顺畅，减少因追溯码缺失导致医保拒付、扣减，保障医院现金流稳定，减少财务对账、申诉工作量。</w:t>
      </w:r>
    </w:p>
    <w:p w14:paraId="40354D53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3. 长期综合价值</w:t>
      </w:r>
    </w:p>
    <w:p w14:paraId="4C053846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①助力医院药学管理数字化转型，提升医院等级评审、绩效考核、药学质控得分，增强医院整体运营管理水平；</w:t>
      </w:r>
    </w:p>
    <w:p w14:paraId="29C07C9B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②形成完整药品追溯大数据，辅助医院开展药品消耗分析、库存结构优化，为药库采购计划、库存结构优化提供数据支撑，减少积压库存，提高资金周转效率。</w:t>
      </w:r>
    </w:p>
    <w:p w14:paraId="351BBF8C">
      <w:pPr>
        <w:numPr>
          <w:ilvl w:val="0"/>
          <w:numId w:val="1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项目预算</w:t>
      </w:r>
    </w:p>
    <w:p w14:paraId="280FC763">
      <w:pPr>
        <w:numPr>
          <w:ilvl w:val="0"/>
          <w:numId w:val="0"/>
        </w:numPr>
        <w:spacing w:line="360" w:lineRule="auto"/>
        <w:rPr>
          <w:rFonts w:hint="default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年预算金额：不确定</w:t>
      </w:r>
      <w:bookmarkStart w:id="0" w:name="_GoBack"/>
      <w:bookmarkEnd w:id="0"/>
    </w:p>
    <w:p w14:paraId="6F01F2B5">
      <w:pPr>
        <w:numPr>
          <w:ilvl w:val="0"/>
          <w:numId w:val="1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参数配置要求或技术服务要求</w:t>
      </w:r>
    </w:p>
    <w:p w14:paraId="3D40F2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实现医院药库管理系统与码上放心平台的对接，完成药品入库时，扫药品箱码后，通过箱码在码上放心平台获取整箱药品盒追溯码，并按规定向码上放心平台药品追溯系统上传药品出入库追溯信息。</w:t>
      </w:r>
    </w:p>
    <w:p w14:paraId="29FB4E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1、接口业务改造完成后，所有赋码药品出入库扫码率、数据上传率达到100％。</w:t>
      </w:r>
    </w:p>
    <w:p w14:paraId="43B711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2、与his系统对接产生的所有费用由厂家自行承担。</w:t>
      </w:r>
    </w:p>
    <w:p w14:paraId="33E2D9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color w:val="FF0000"/>
          <w:sz w:val="24"/>
          <w:szCs w:val="32"/>
          <w:lang w:val="en-US" w:eastAsia="zh-CN"/>
        </w:rPr>
        <w:t>10月底前完成业务接口改造及所有赋码药品扫码上传</w:t>
      </w: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。</w:t>
      </w:r>
    </w:p>
    <w:p w14:paraId="3444CE9A">
      <w:pPr>
        <w:numPr>
          <w:ilvl w:val="0"/>
          <w:numId w:val="1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潜在供应商所需特殊资质要求</w:t>
      </w:r>
    </w:p>
    <w:p w14:paraId="2B847C60">
      <w:pPr>
        <w:numPr>
          <w:ilvl w:val="0"/>
          <w:numId w:val="0"/>
        </w:numPr>
        <w:spacing w:line="360" w:lineRule="auto"/>
        <w:rPr>
          <w:rFonts w:hint="default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无</w:t>
      </w:r>
    </w:p>
    <w:p w14:paraId="5E149A20">
      <w:pPr>
        <w:numPr>
          <w:ilvl w:val="0"/>
          <w:numId w:val="1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商务要求条款</w:t>
      </w:r>
    </w:p>
    <w:p w14:paraId="77DBDF2F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1.售后期限：验收后3年（3年内免费运维）</w:t>
      </w:r>
    </w:p>
    <w:p w14:paraId="76E8B857">
      <w:pPr>
        <w:numPr>
          <w:ilvl w:val="0"/>
          <w:numId w:val="0"/>
        </w:numPr>
        <w:spacing w:line="360" w:lineRule="auto"/>
        <w:rPr>
          <w:rFonts w:hint="default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2.付款方式：合同签订后10日内凭合同及等额发票支付合同金额的50%，安装验收后或服务项目验收合格后20个工作日内凭验收报告，完税发票等相关支付文件支付剩余合同金额50%</w:t>
      </w:r>
    </w:p>
    <w:p w14:paraId="6271EF98">
      <w:pPr>
        <w:numPr>
          <w:ilvl w:val="0"/>
          <w:numId w:val="1"/>
        </w:num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验收标准</w:t>
      </w:r>
    </w:p>
    <w:p w14:paraId="2FD1D13B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1.验收办法：参照《财政部关于进一步加强政府采购需求和履约验收管理的指导意见》（财库〔2016〕205号）和《政府采购需求管理办法》（财库〔2021〕22号）等相关规定的要求进行验收。（如果有特殊要求可以进行合理的修改或增加）</w:t>
      </w:r>
    </w:p>
    <w:p w14:paraId="6E89672D">
      <w:pPr>
        <w:numPr>
          <w:ilvl w:val="0"/>
          <w:numId w:val="0"/>
        </w:num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32"/>
          <w:lang w:val="en-US" w:eastAsia="zh-CN"/>
        </w:rPr>
        <w:t>2.验收标准：按国家相关规定及比选文件要求、合同约定标准进行验收。</w:t>
      </w:r>
    </w:p>
    <w:p w14:paraId="39524EA7"/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111548"/>
    <w:multiLevelType w:val="singleLevel"/>
    <w:tmpl w:val="6F11154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51452"/>
    <w:rsid w:val="0C1E0792"/>
    <w:rsid w:val="11C237B0"/>
    <w:rsid w:val="193B0DC3"/>
    <w:rsid w:val="218B4B2B"/>
    <w:rsid w:val="227B2200"/>
    <w:rsid w:val="23483E3A"/>
    <w:rsid w:val="240D7F6A"/>
    <w:rsid w:val="26EE73D4"/>
    <w:rsid w:val="2CAA3F17"/>
    <w:rsid w:val="2CD66D5E"/>
    <w:rsid w:val="3C2A7819"/>
    <w:rsid w:val="3E9864F0"/>
    <w:rsid w:val="41401527"/>
    <w:rsid w:val="438E0C00"/>
    <w:rsid w:val="43D844BC"/>
    <w:rsid w:val="4D25766E"/>
    <w:rsid w:val="5F081D95"/>
    <w:rsid w:val="68994393"/>
    <w:rsid w:val="734A00C6"/>
    <w:rsid w:val="7AE9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1505</Words>
  <Characters>1551</Characters>
  <Lines>0</Lines>
  <Paragraphs>0</Paragraphs>
  <TotalTime>27</TotalTime>
  <ScaleCrop>false</ScaleCrop>
  <LinksUpToDate>false</LinksUpToDate>
  <CharactersWithSpaces>1563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2025-03-03T02:44:00Z</dcterms:created>
  <dc:creator>华西医院</dc:creator>
  <cp:lastModifiedBy>胡钰玲</cp:lastModifiedBy>
  <dcterms:modified xsi:type="dcterms:W3CDTF">2026-09-15T03:45:09Z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eyJoZGlkIjoiZDgxNmEwYTU3MmJjYzAzMGJiOGUwM2JkNWVjYjNhNDMiLCJ1c2VySWQiOiIxNTc0MTg2MjQ1In0=</vt:lpwstr>
  </property>
  <property fmtid="{D5CDD505-2E9C-101B-9397-08002B2CF9AE}" pid="4" name="ICV">
    <vt:lpwstr>A7D6CF4564CC49A1B2C94A62E1365C06_13</vt:lpwstr>
  </property>
</Properties>
</file>